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6314" w14:textId="545A512A" w:rsidR="00BF7E3F" w:rsidRDefault="00BF7E3F" w:rsidP="00BF7E3F">
      <w:pPr>
        <w:jc w:val="center"/>
        <w:rPr>
          <w:b/>
          <w:bCs/>
        </w:rPr>
      </w:pPr>
      <w:r w:rsidRPr="00BF7E3F">
        <w:rPr>
          <w:b/>
          <w:bCs/>
        </w:rPr>
        <w:t>BCTT Subcommittee - A.3. Legal Issues and B.1. Land Use Review</w:t>
      </w:r>
    </w:p>
    <w:p w14:paraId="27E89D1D" w14:textId="6D096415" w:rsidR="00DB4628" w:rsidRDefault="00DB4628" w:rsidP="00BF7E3F">
      <w:pPr>
        <w:jc w:val="center"/>
        <w:rPr>
          <w:b/>
          <w:bCs/>
        </w:rPr>
      </w:pPr>
      <w:r>
        <w:rPr>
          <w:b/>
          <w:bCs/>
        </w:rPr>
        <w:t>Version 2 -- 11/7/2022</w:t>
      </w:r>
    </w:p>
    <w:p w14:paraId="218C0CE8" w14:textId="5360C721" w:rsidR="00AE13AC" w:rsidRPr="00BF7E3F" w:rsidRDefault="00AE13AC" w:rsidP="00AE13AC">
      <w:pPr>
        <w:rPr>
          <w:b/>
          <w:bCs/>
        </w:rPr>
      </w:pPr>
      <w:r w:rsidRPr="00AE13AC">
        <w:rPr>
          <w:i/>
          <w:iCs/>
        </w:rPr>
        <w:fldChar w:fldCharType="begin"/>
      </w:r>
      <w:r w:rsidRPr="00AE13AC">
        <w:rPr>
          <w:i/>
          <w:iCs/>
        </w:rPr>
        <w:instrText xml:space="preserve"> FILENAME \p \* MERGEFORMAT </w:instrText>
      </w:r>
      <w:r w:rsidRPr="00AE13AC">
        <w:rPr>
          <w:i/>
          <w:iCs/>
        </w:rPr>
        <w:fldChar w:fldCharType="separate"/>
      </w:r>
      <w:r w:rsidR="003A31D2">
        <w:rPr>
          <w:i/>
          <w:iCs/>
          <w:noProof/>
        </w:rPr>
        <w:t>\\deptshare.in.co.benton.or.us\departments\dev\Solid Waste Program\Solid Waste Consensus\Workgroup\Subcommittees\A.3. Legal Issues and B.1. Land Use Review\</w:t>
      </w:r>
      <w:bookmarkStart w:id="0" w:name="_Hlk118294870"/>
      <w:r w:rsidR="003A31D2">
        <w:rPr>
          <w:i/>
          <w:iCs/>
          <w:noProof/>
        </w:rPr>
        <w:t>Legal Issues &amp; Land Use Review subcommittee - master working documen</w:t>
      </w:r>
      <w:bookmarkEnd w:id="0"/>
      <w:r w:rsidR="003A31D2">
        <w:rPr>
          <w:i/>
          <w:iCs/>
          <w:noProof/>
        </w:rPr>
        <w:t>t v2.docx</w:t>
      </w:r>
      <w:r w:rsidRPr="00AE13AC">
        <w:rPr>
          <w:i/>
          <w:iCs/>
        </w:rPr>
        <w:fldChar w:fldCharType="end"/>
      </w:r>
    </w:p>
    <w:p w14:paraId="7A5AD30A" w14:textId="4EA2338F" w:rsidR="00BF7E3F" w:rsidRPr="00BF7E3F" w:rsidRDefault="00BF7E3F" w:rsidP="00BF7E3F">
      <w:pPr>
        <w:rPr>
          <w:b/>
          <w:bCs/>
          <w:i/>
          <w:iCs/>
        </w:rPr>
      </w:pPr>
      <w:r w:rsidRPr="00BF7E3F">
        <w:rPr>
          <w:b/>
          <w:bCs/>
          <w:i/>
          <w:iCs/>
        </w:rPr>
        <w:t> Charge A: Common Understandings Tasks</w:t>
      </w:r>
    </w:p>
    <w:p w14:paraId="095F17C7" w14:textId="6CE0CD47" w:rsidR="00BF7E3F" w:rsidRPr="00BF7E3F" w:rsidRDefault="00BF7E3F" w:rsidP="00BF7E3F">
      <w:pPr>
        <w:numPr>
          <w:ilvl w:val="0"/>
          <w:numId w:val="1"/>
        </w:numPr>
        <w:rPr>
          <w:b/>
          <w:bCs/>
          <w:i/>
          <w:iCs/>
        </w:rPr>
      </w:pPr>
      <w:bookmarkStart w:id="1" w:name="_Hlk118293812"/>
      <w:r w:rsidRPr="00BF7E3F">
        <w:rPr>
          <w:b/>
          <w:bCs/>
          <w:i/>
          <w:iCs/>
        </w:rPr>
        <w:t xml:space="preserve">A Summary of the </w:t>
      </w:r>
      <w:hyperlink w:anchor="County_Republic" w:history="1">
        <w:r w:rsidRPr="0046166E">
          <w:rPr>
            <w:rStyle w:val="Hyperlink"/>
            <w:b/>
            <w:bCs/>
            <w:i/>
            <w:iCs/>
          </w:rPr>
          <w:t>County’s current rights and obligations to Republic Services, and vice versa</w:t>
        </w:r>
      </w:hyperlink>
      <w:r w:rsidRPr="00BF7E3F">
        <w:rPr>
          <w:b/>
          <w:bCs/>
          <w:i/>
          <w:iCs/>
        </w:rPr>
        <w:t>, surrounding:</w:t>
      </w:r>
    </w:p>
    <w:p w14:paraId="201FEB90" w14:textId="77777777" w:rsidR="00BF7E3F" w:rsidRPr="00BF7E3F" w:rsidRDefault="00BF7E3F" w:rsidP="00BF7E3F">
      <w:pPr>
        <w:numPr>
          <w:ilvl w:val="1"/>
          <w:numId w:val="1"/>
        </w:numPr>
        <w:rPr>
          <w:b/>
          <w:bCs/>
          <w:i/>
          <w:iCs/>
        </w:rPr>
      </w:pPr>
      <w:r w:rsidRPr="00BF7E3F">
        <w:rPr>
          <w:b/>
          <w:bCs/>
          <w:i/>
          <w:iCs/>
        </w:rPr>
        <w:t>The hauling franchise;</w:t>
      </w:r>
    </w:p>
    <w:p w14:paraId="039CA49F" w14:textId="77777777" w:rsidR="00BF7E3F" w:rsidRPr="00BF7E3F" w:rsidRDefault="00BF7E3F" w:rsidP="00BF7E3F">
      <w:pPr>
        <w:numPr>
          <w:ilvl w:val="1"/>
          <w:numId w:val="1"/>
        </w:numPr>
        <w:rPr>
          <w:b/>
          <w:bCs/>
          <w:i/>
          <w:iCs/>
        </w:rPr>
      </w:pPr>
      <w:r w:rsidRPr="00BF7E3F">
        <w:rPr>
          <w:b/>
          <w:bCs/>
          <w:i/>
          <w:iCs/>
        </w:rPr>
        <w:t>The landfill CUP; and</w:t>
      </w:r>
    </w:p>
    <w:p w14:paraId="2B6408CF" w14:textId="59F5565F" w:rsidR="00BF7E3F" w:rsidRPr="00BF7E3F" w:rsidRDefault="00BF7E3F" w:rsidP="00BF7E3F">
      <w:pPr>
        <w:numPr>
          <w:ilvl w:val="1"/>
          <w:numId w:val="1"/>
        </w:numPr>
        <w:rPr>
          <w:b/>
          <w:bCs/>
          <w:i/>
          <w:iCs/>
        </w:rPr>
      </w:pPr>
      <w:r w:rsidRPr="00BF7E3F">
        <w:rPr>
          <w:b/>
          <w:bCs/>
          <w:i/>
          <w:iCs/>
        </w:rPr>
        <w:t xml:space="preserve">What legally can and cannot be conditions of any land use approvals (e.g. past compliance, compliance with future laws, codes, and policies, DEQ compliance, reopening, limitations on what can be brought into the County from where, required facilities and practices, </w:t>
      </w:r>
      <w:hyperlink w:anchor="Reporting" w:history="1">
        <w:r w:rsidRPr="0046166E">
          <w:rPr>
            <w:rStyle w:val="Hyperlink"/>
            <w:b/>
            <w:bCs/>
            <w:i/>
            <w:iCs/>
          </w:rPr>
          <w:t>reporting/compliance/financial monitoring requirements</w:t>
        </w:r>
      </w:hyperlink>
      <w:r w:rsidRPr="00BF7E3F">
        <w:rPr>
          <w:b/>
          <w:bCs/>
          <w:i/>
          <w:iCs/>
        </w:rPr>
        <w:t>, etc.)</w:t>
      </w:r>
    </w:p>
    <w:p w14:paraId="37B2A4A6" w14:textId="6897831C" w:rsidR="00BF7E3F" w:rsidRPr="00BF7E3F" w:rsidRDefault="00B65115" w:rsidP="00BF7E3F">
      <w:pPr>
        <w:numPr>
          <w:ilvl w:val="1"/>
          <w:numId w:val="1"/>
        </w:numPr>
        <w:rPr>
          <w:b/>
          <w:bCs/>
          <w:i/>
          <w:iCs/>
        </w:rPr>
      </w:pPr>
      <w:hyperlink w:anchor="Deference" w:history="1">
        <w:r w:rsidR="00BF7E3F" w:rsidRPr="0046166E">
          <w:rPr>
            <w:rStyle w:val="Hyperlink"/>
            <w:b/>
            <w:bCs/>
            <w:i/>
            <w:iCs/>
          </w:rPr>
          <w:t>Interpretation and Deference</w:t>
        </w:r>
      </w:hyperlink>
    </w:p>
    <w:p w14:paraId="5B6337AA" w14:textId="0A71B77F" w:rsidR="00BF7E3F" w:rsidRPr="00BF7E3F" w:rsidRDefault="00BF7E3F" w:rsidP="00BF7E3F">
      <w:pPr>
        <w:numPr>
          <w:ilvl w:val="0"/>
          <w:numId w:val="1"/>
        </w:numPr>
        <w:rPr>
          <w:b/>
          <w:bCs/>
          <w:i/>
          <w:iCs/>
        </w:rPr>
      </w:pPr>
      <w:r w:rsidRPr="00BF7E3F">
        <w:rPr>
          <w:b/>
          <w:bCs/>
          <w:i/>
          <w:iCs/>
        </w:rPr>
        <w:t xml:space="preserve">A Summary of the </w:t>
      </w:r>
      <w:hyperlink w:anchor="OtherEntities" w:history="1">
        <w:r w:rsidRPr="0046166E">
          <w:rPr>
            <w:rStyle w:val="Hyperlink"/>
            <w:b/>
            <w:bCs/>
            <w:i/>
            <w:iCs/>
          </w:rPr>
          <w:t>rights and obligations of other entities</w:t>
        </w:r>
      </w:hyperlink>
      <w:r w:rsidRPr="00BF7E3F">
        <w:rPr>
          <w:b/>
          <w:bCs/>
          <w:i/>
          <w:iCs/>
        </w:rPr>
        <w:t xml:space="preserve"> surrounding landfills, hauling, and sustainability initiatives, etc.:</w:t>
      </w:r>
    </w:p>
    <w:p w14:paraId="085B59EA" w14:textId="77777777" w:rsidR="00BF7E3F" w:rsidRPr="00BF7E3F" w:rsidRDefault="00BF7E3F" w:rsidP="00BF7E3F">
      <w:pPr>
        <w:numPr>
          <w:ilvl w:val="1"/>
          <w:numId w:val="1"/>
        </w:numPr>
        <w:rPr>
          <w:b/>
          <w:bCs/>
          <w:i/>
          <w:iCs/>
        </w:rPr>
      </w:pPr>
      <w:r w:rsidRPr="00BF7E3F">
        <w:rPr>
          <w:b/>
          <w:bCs/>
          <w:i/>
          <w:iCs/>
        </w:rPr>
        <w:t>Federal;</w:t>
      </w:r>
    </w:p>
    <w:p w14:paraId="339521BA" w14:textId="77777777" w:rsidR="00BF7E3F" w:rsidRPr="00BF7E3F" w:rsidRDefault="00BF7E3F" w:rsidP="00BF7E3F">
      <w:pPr>
        <w:numPr>
          <w:ilvl w:val="1"/>
          <w:numId w:val="1"/>
        </w:numPr>
        <w:rPr>
          <w:b/>
          <w:bCs/>
          <w:i/>
          <w:iCs/>
        </w:rPr>
      </w:pPr>
      <w:r w:rsidRPr="00BF7E3F">
        <w:rPr>
          <w:b/>
          <w:bCs/>
          <w:i/>
          <w:iCs/>
        </w:rPr>
        <w:t>Tribal;</w:t>
      </w:r>
    </w:p>
    <w:p w14:paraId="7B3BAD7D" w14:textId="77777777" w:rsidR="00BF7E3F" w:rsidRPr="00BF7E3F" w:rsidRDefault="00BF7E3F" w:rsidP="00BF7E3F">
      <w:pPr>
        <w:numPr>
          <w:ilvl w:val="1"/>
          <w:numId w:val="1"/>
        </w:numPr>
        <w:rPr>
          <w:b/>
          <w:bCs/>
          <w:i/>
          <w:iCs/>
        </w:rPr>
      </w:pPr>
      <w:r w:rsidRPr="00BF7E3F">
        <w:rPr>
          <w:b/>
          <w:bCs/>
          <w:i/>
          <w:iCs/>
        </w:rPr>
        <w:t>State (e.g. Is DEQ prohibited from permitting another landfill west of the Cascades and what does the “regional landfill” designation mean?);</w:t>
      </w:r>
    </w:p>
    <w:p w14:paraId="3B7B9B35" w14:textId="77777777" w:rsidR="00BF7E3F" w:rsidRPr="00BF7E3F" w:rsidRDefault="00BF7E3F" w:rsidP="00BF7E3F">
      <w:pPr>
        <w:numPr>
          <w:ilvl w:val="1"/>
          <w:numId w:val="1"/>
        </w:numPr>
        <w:rPr>
          <w:b/>
          <w:bCs/>
          <w:i/>
          <w:iCs/>
        </w:rPr>
      </w:pPr>
      <w:r w:rsidRPr="00BF7E3F">
        <w:rPr>
          <w:b/>
          <w:bCs/>
          <w:i/>
          <w:iCs/>
        </w:rPr>
        <w:t>Local Government; and</w:t>
      </w:r>
    </w:p>
    <w:p w14:paraId="0FFE1168" w14:textId="77777777" w:rsidR="00BF7E3F" w:rsidRPr="00BF7E3F" w:rsidRDefault="00BF7E3F" w:rsidP="00BF7E3F">
      <w:pPr>
        <w:numPr>
          <w:ilvl w:val="1"/>
          <w:numId w:val="1"/>
        </w:numPr>
        <w:rPr>
          <w:b/>
          <w:bCs/>
          <w:i/>
          <w:iCs/>
        </w:rPr>
      </w:pPr>
      <w:r w:rsidRPr="00BF7E3F">
        <w:rPr>
          <w:b/>
          <w:bCs/>
          <w:i/>
          <w:iCs/>
        </w:rPr>
        <w:t>Summary of the step-by-step process in ORS chapter 459 and associated timing for the cross-jurisdictional approvals of landfill applications, (e.g. DEQ) including:</w:t>
      </w:r>
    </w:p>
    <w:p w14:paraId="20EE6B65" w14:textId="77777777" w:rsidR="00BF7E3F" w:rsidRPr="00BF7E3F" w:rsidRDefault="00BF7E3F" w:rsidP="00BF7E3F">
      <w:pPr>
        <w:numPr>
          <w:ilvl w:val="2"/>
          <w:numId w:val="1"/>
        </w:numPr>
        <w:rPr>
          <w:b/>
          <w:bCs/>
          <w:i/>
          <w:iCs/>
        </w:rPr>
      </w:pPr>
      <w:r w:rsidRPr="00BF7E3F">
        <w:rPr>
          <w:b/>
          <w:bCs/>
          <w:i/>
          <w:iCs/>
        </w:rPr>
        <w:t>What topics are within whose authority, and</w:t>
      </w:r>
    </w:p>
    <w:p w14:paraId="759AC666" w14:textId="77777777" w:rsidR="00BF7E3F" w:rsidRPr="00BF7E3F" w:rsidRDefault="00BF7E3F" w:rsidP="00BF7E3F">
      <w:pPr>
        <w:numPr>
          <w:ilvl w:val="2"/>
          <w:numId w:val="1"/>
        </w:numPr>
        <w:rPr>
          <w:b/>
          <w:bCs/>
          <w:i/>
          <w:iCs/>
        </w:rPr>
      </w:pPr>
      <w:r w:rsidRPr="00BF7E3F">
        <w:rPr>
          <w:b/>
          <w:bCs/>
          <w:i/>
          <w:iCs/>
        </w:rPr>
        <w:t>Whether, for example, the County can or should consider the topics it does not have permitting authority over when assessing the criteria outlined in Code section 53.215?</w:t>
      </w:r>
    </w:p>
    <w:p w14:paraId="7965AD7C" w14:textId="48A5A57C" w:rsidR="00BF7E3F" w:rsidRPr="00BF7E3F" w:rsidRDefault="00B65115" w:rsidP="00BF7E3F">
      <w:hyperlink w:anchor="ChargeB" w:history="1">
        <w:r w:rsidR="00BF7E3F" w:rsidRPr="0046166E">
          <w:rPr>
            <w:rStyle w:val="Hyperlink"/>
          </w:rPr>
          <w:t> </w:t>
        </w:r>
        <w:r w:rsidR="00BF7E3F" w:rsidRPr="0046166E">
          <w:rPr>
            <w:rStyle w:val="Hyperlink"/>
            <w:b/>
            <w:bCs/>
            <w:i/>
            <w:iCs/>
          </w:rPr>
          <w:t>Charge B: Land Use Review Tasks</w:t>
        </w:r>
      </w:hyperlink>
    </w:p>
    <w:p w14:paraId="4CBD6C13" w14:textId="77777777" w:rsidR="00BF7E3F" w:rsidRPr="00BF7E3F" w:rsidRDefault="00BF7E3F" w:rsidP="00BF7E3F">
      <w:pPr>
        <w:numPr>
          <w:ilvl w:val="0"/>
          <w:numId w:val="2"/>
        </w:numPr>
        <w:rPr>
          <w:b/>
          <w:bCs/>
          <w:i/>
          <w:iCs/>
        </w:rPr>
      </w:pPr>
      <w:r w:rsidRPr="00BF7E3F">
        <w:rPr>
          <w:b/>
          <w:bCs/>
          <w:i/>
          <w:iCs/>
        </w:rPr>
        <w:t>Create a common understanding document outlining which Development Code criteria are applicable to the review of a conditional use application for landfill expansion by reviewing:</w:t>
      </w:r>
    </w:p>
    <w:p w14:paraId="19E802D3" w14:textId="77777777" w:rsidR="00BF7E3F" w:rsidRPr="00BF7E3F" w:rsidRDefault="00BF7E3F" w:rsidP="00BF7E3F">
      <w:pPr>
        <w:numPr>
          <w:ilvl w:val="1"/>
          <w:numId w:val="2"/>
        </w:numPr>
        <w:rPr>
          <w:b/>
          <w:bCs/>
          <w:i/>
          <w:iCs/>
        </w:rPr>
      </w:pPr>
      <w:r w:rsidRPr="00BF7E3F">
        <w:rPr>
          <w:b/>
          <w:bCs/>
          <w:i/>
          <w:iCs/>
        </w:rPr>
        <w:t>53.215 (Criteria)</w:t>
      </w:r>
    </w:p>
    <w:p w14:paraId="74C11E08" w14:textId="77777777" w:rsidR="00BF7E3F" w:rsidRPr="00BF7E3F" w:rsidRDefault="00BF7E3F" w:rsidP="00BF7E3F">
      <w:pPr>
        <w:numPr>
          <w:ilvl w:val="1"/>
          <w:numId w:val="2"/>
        </w:numPr>
        <w:rPr>
          <w:b/>
          <w:bCs/>
          <w:i/>
          <w:iCs/>
        </w:rPr>
      </w:pPr>
      <w:r w:rsidRPr="00BF7E3F">
        <w:rPr>
          <w:b/>
          <w:bCs/>
          <w:i/>
          <w:iCs/>
        </w:rPr>
        <w:t>77.305 (Conditional Uses)</w:t>
      </w:r>
    </w:p>
    <w:p w14:paraId="2FAA20C1" w14:textId="77777777" w:rsidR="00BF7E3F" w:rsidRPr="00BF7E3F" w:rsidRDefault="00BF7E3F" w:rsidP="00BF7E3F">
      <w:pPr>
        <w:numPr>
          <w:ilvl w:val="1"/>
          <w:numId w:val="2"/>
        </w:numPr>
        <w:rPr>
          <w:b/>
          <w:bCs/>
          <w:i/>
          <w:iCs/>
        </w:rPr>
      </w:pPr>
      <w:r w:rsidRPr="00BF7E3F">
        <w:rPr>
          <w:b/>
          <w:bCs/>
          <w:i/>
          <w:iCs/>
        </w:rPr>
        <w:lastRenderedPageBreak/>
        <w:t>77.310 (Review)</w:t>
      </w:r>
    </w:p>
    <w:p w14:paraId="2CB74BBB" w14:textId="77777777" w:rsidR="00BF7E3F" w:rsidRPr="00BF7E3F" w:rsidRDefault="00BF7E3F" w:rsidP="00BF7E3F">
      <w:pPr>
        <w:numPr>
          <w:ilvl w:val="1"/>
          <w:numId w:val="2"/>
        </w:numPr>
        <w:rPr>
          <w:b/>
          <w:bCs/>
          <w:i/>
          <w:iCs/>
        </w:rPr>
      </w:pPr>
      <w:r w:rsidRPr="00BF7E3F">
        <w:rPr>
          <w:b/>
          <w:bCs/>
          <w:i/>
          <w:iCs/>
        </w:rPr>
        <w:t>77.405 (DEQ)</w:t>
      </w:r>
    </w:p>
    <w:p w14:paraId="0EE10094" w14:textId="77777777" w:rsidR="00BF7E3F" w:rsidRPr="00BF7E3F" w:rsidRDefault="00BF7E3F" w:rsidP="00BF7E3F">
      <w:pPr>
        <w:numPr>
          <w:ilvl w:val="0"/>
          <w:numId w:val="2"/>
        </w:numPr>
        <w:rPr>
          <w:b/>
          <w:bCs/>
          <w:i/>
          <w:iCs/>
        </w:rPr>
      </w:pPr>
      <w:r w:rsidRPr="00BF7E3F">
        <w:rPr>
          <w:b/>
          <w:bCs/>
          <w:i/>
          <w:iCs/>
        </w:rPr>
        <w:t>Review Chapters 50 and 51 for context, and then prepare a conceptual list of any other Development Code criteria the WORKGROUP recommends be applicable.</w:t>
      </w:r>
    </w:p>
    <w:p w14:paraId="68DFF7B8" w14:textId="3D9DC5D7" w:rsidR="00BF7E3F" w:rsidRPr="00BF7E3F" w:rsidRDefault="00BF7E3F" w:rsidP="00BF7E3F">
      <w:pPr>
        <w:numPr>
          <w:ilvl w:val="0"/>
          <w:numId w:val="2"/>
        </w:numPr>
        <w:rPr>
          <w:b/>
          <w:bCs/>
          <w:i/>
          <w:iCs/>
        </w:rPr>
      </w:pPr>
      <w:r w:rsidRPr="00BF7E3F">
        <w:rPr>
          <w:b/>
          <w:bCs/>
          <w:i/>
          <w:iCs/>
        </w:rPr>
        <w:t xml:space="preserve">Developing recommended </w:t>
      </w:r>
      <w:hyperlink w:anchor="InterpretingCode" w:history="1">
        <w:r w:rsidRPr="0046166E">
          <w:rPr>
            <w:rStyle w:val="Hyperlink"/>
            <w:b/>
            <w:bCs/>
            <w:i/>
            <w:iCs/>
          </w:rPr>
          <w:t>guidelines for interpreting any ambiguous provisions</w:t>
        </w:r>
      </w:hyperlink>
      <w:r w:rsidRPr="00BF7E3F">
        <w:rPr>
          <w:b/>
          <w:bCs/>
          <w:i/>
          <w:iCs/>
        </w:rPr>
        <w:t xml:space="preserve"> recognizing current statutes, regulations, case law, and County precedent, etc. In doing so, refer to Comprehensive Plan for policy guidance regarding interpretation of any ambiguous Development Code provisions (see, BCC 50.015,) and Review the Planning Commission comments made during its last review of Republic Services’ CUP application for context. Examples for consideration include:</w:t>
      </w:r>
    </w:p>
    <w:p w14:paraId="732F3265" w14:textId="77777777" w:rsidR="00BF7E3F" w:rsidRPr="00BF7E3F" w:rsidRDefault="00BF7E3F" w:rsidP="00BF7E3F">
      <w:pPr>
        <w:numPr>
          <w:ilvl w:val="1"/>
          <w:numId w:val="2"/>
        </w:numPr>
        <w:rPr>
          <w:b/>
          <w:bCs/>
          <w:i/>
          <w:iCs/>
        </w:rPr>
      </w:pPr>
      <w:r w:rsidRPr="00BF7E3F">
        <w:rPr>
          <w:b/>
          <w:bCs/>
          <w:i/>
          <w:iCs/>
        </w:rPr>
        <w:t>The phrase, “Other information as required by the Planning Official” 77.310(e)</w:t>
      </w:r>
    </w:p>
    <w:p w14:paraId="74AD43C0" w14:textId="77777777" w:rsidR="00BF7E3F" w:rsidRPr="00BF7E3F" w:rsidRDefault="00BF7E3F" w:rsidP="00BF7E3F">
      <w:pPr>
        <w:numPr>
          <w:ilvl w:val="1"/>
          <w:numId w:val="2"/>
        </w:numPr>
        <w:rPr>
          <w:b/>
          <w:bCs/>
          <w:i/>
          <w:iCs/>
        </w:rPr>
      </w:pPr>
      <w:r w:rsidRPr="00BF7E3F">
        <w:rPr>
          <w:b/>
          <w:bCs/>
          <w:i/>
          <w:iCs/>
        </w:rPr>
        <w:t>The terms found in Section 53.215, e.g.</w:t>
      </w:r>
    </w:p>
    <w:p w14:paraId="360D0EB8" w14:textId="77777777" w:rsidR="00BF7E3F" w:rsidRPr="00BF7E3F" w:rsidRDefault="00BF7E3F" w:rsidP="00BF7E3F">
      <w:pPr>
        <w:numPr>
          <w:ilvl w:val="1"/>
          <w:numId w:val="2"/>
        </w:numPr>
        <w:rPr>
          <w:b/>
          <w:bCs/>
          <w:i/>
          <w:iCs/>
        </w:rPr>
      </w:pPr>
      <w:r w:rsidRPr="00BF7E3F">
        <w:rPr>
          <w:b/>
          <w:bCs/>
          <w:i/>
          <w:iCs/>
        </w:rPr>
        <w:t>“seriously interfere”</w:t>
      </w:r>
    </w:p>
    <w:p w14:paraId="2DFA66F6" w14:textId="77777777" w:rsidR="00BF7E3F" w:rsidRPr="00BF7E3F" w:rsidRDefault="00BF7E3F" w:rsidP="00BF7E3F">
      <w:pPr>
        <w:numPr>
          <w:ilvl w:val="1"/>
          <w:numId w:val="2"/>
        </w:numPr>
        <w:rPr>
          <w:b/>
          <w:bCs/>
          <w:i/>
          <w:iCs/>
        </w:rPr>
      </w:pPr>
      <w:r w:rsidRPr="00BF7E3F">
        <w:rPr>
          <w:b/>
          <w:bCs/>
          <w:i/>
          <w:iCs/>
        </w:rPr>
        <w:t>“character of the area”</w:t>
      </w:r>
    </w:p>
    <w:p w14:paraId="7A4CB518" w14:textId="77777777" w:rsidR="00BF7E3F" w:rsidRPr="00BF7E3F" w:rsidRDefault="00BF7E3F" w:rsidP="00BF7E3F">
      <w:pPr>
        <w:numPr>
          <w:ilvl w:val="1"/>
          <w:numId w:val="2"/>
        </w:numPr>
        <w:rPr>
          <w:b/>
          <w:bCs/>
          <w:i/>
          <w:iCs/>
        </w:rPr>
      </w:pPr>
      <w:r w:rsidRPr="00BF7E3F">
        <w:rPr>
          <w:b/>
          <w:bCs/>
          <w:i/>
          <w:iCs/>
        </w:rPr>
        <w:t>“purpose of the zone”</w:t>
      </w:r>
    </w:p>
    <w:p w14:paraId="6BCC4FBA" w14:textId="77777777" w:rsidR="00BF7E3F" w:rsidRPr="00BF7E3F" w:rsidRDefault="00BF7E3F" w:rsidP="00BF7E3F">
      <w:pPr>
        <w:numPr>
          <w:ilvl w:val="1"/>
          <w:numId w:val="2"/>
        </w:numPr>
        <w:rPr>
          <w:b/>
          <w:bCs/>
          <w:i/>
          <w:iCs/>
        </w:rPr>
      </w:pPr>
      <w:r w:rsidRPr="00BF7E3F">
        <w:rPr>
          <w:b/>
          <w:bCs/>
          <w:i/>
          <w:iCs/>
        </w:rPr>
        <w:t>“undue burden”</w:t>
      </w:r>
    </w:p>
    <w:p w14:paraId="181B9612" w14:textId="77777777" w:rsidR="00BF7E3F" w:rsidRPr="00BF7E3F" w:rsidRDefault="00BF7E3F" w:rsidP="00BF7E3F">
      <w:pPr>
        <w:numPr>
          <w:ilvl w:val="1"/>
          <w:numId w:val="2"/>
        </w:numPr>
        <w:rPr>
          <w:b/>
          <w:bCs/>
          <w:i/>
          <w:iCs/>
        </w:rPr>
      </w:pPr>
      <w:r w:rsidRPr="00BF7E3F">
        <w:rPr>
          <w:b/>
          <w:bCs/>
          <w:i/>
          <w:iCs/>
        </w:rPr>
        <w:t>“any additional criteria which may be required for the specific use by this code.</w:t>
      </w:r>
    </w:p>
    <w:p w14:paraId="755901FC" w14:textId="77777777" w:rsidR="00BF7E3F" w:rsidRPr="00BF7E3F" w:rsidRDefault="00BF7E3F" w:rsidP="00BF7E3F">
      <w:pPr>
        <w:numPr>
          <w:ilvl w:val="1"/>
          <w:numId w:val="2"/>
        </w:numPr>
        <w:rPr>
          <w:b/>
          <w:bCs/>
          <w:i/>
          <w:iCs/>
        </w:rPr>
      </w:pPr>
      <w:r w:rsidRPr="00BF7E3F">
        <w:rPr>
          <w:b/>
          <w:bCs/>
          <w:i/>
          <w:iCs/>
        </w:rPr>
        <w:t>Other: ____________</w:t>
      </w:r>
    </w:p>
    <w:p w14:paraId="72AE0B64" w14:textId="77777777" w:rsidR="00BF7E3F" w:rsidRPr="00BF7E3F" w:rsidRDefault="00BF7E3F" w:rsidP="00BF7E3F">
      <w:pPr>
        <w:numPr>
          <w:ilvl w:val="0"/>
          <w:numId w:val="2"/>
        </w:numPr>
        <w:rPr>
          <w:b/>
          <w:bCs/>
          <w:i/>
          <w:iCs/>
        </w:rPr>
      </w:pPr>
      <w:r w:rsidRPr="00BF7E3F">
        <w:rPr>
          <w:b/>
          <w:bCs/>
          <w:i/>
          <w:iCs/>
        </w:rPr>
        <w:t>Develop protocols for the timely and broad distribution of CUP-related information to the public, other governmental entities, and internal committees, groups, and divisions.</w:t>
      </w:r>
    </w:p>
    <w:bookmarkEnd w:id="1"/>
    <w:p w14:paraId="19F7FC6F" w14:textId="77777777" w:rsidR="00BF7E3F" w:rsidRPr="00BF7E3F" w:rsidRDefault="00BF7E3F" w:rsidP="00BF7E3F">
      <w:r w:rsidRPr="00BF7E3F">
        <w:t> </w:t>
      </w:r>
    </w:p>
    <w:p w14:paraId="39DE684C" w14:textId="6EF0DF18" w:rsidR="002174EA" w:rsidRDefault="002174EA">
      <w:r>
        <w:br w:type="page"/>
      </w:r>
    </w:p>
    <w:p w14:paraId="32C97736" w14:textId="77777777" w:rsidR="002174EA" w:rsidRPr="002174EA" w:rsidRDefault="002174EA" w:rsidP="002174EA">
      <w:pPr>
        <w:tabs>
          <w:tab w:val="center" w:pos="2504"/>
        </w:tabs>
        <w:spacing w:after="101"/>
        <w:ind w:left="-15"/>
        <w:rPr>
          <w:rFonts w:ascii="Calibri" w:eastAsia="Calibri" w:hAnsi="Calibri" w:cs="Calibri"/>
          <w:color w:val="000000"/>
        </w:rPr>
      </w:pPr>
      <w:r w:rsidRPr="002174EA">
        <w:rPr>
          <w:rFonts w:ascii="Calibri" w:eastAsia="Calibri" w:hAnsi="Calibri" w:cs="Calibri"/>
          <w:b/>
          <w:color w:val="2F5496"/>
          <w:sz w:val="28"/>
        </w:rPr>
        <w:lastRenderedPageBreak/>
        <w:t>IV.</w:t>
      </w:r>
      <w:r w:rsidRPr="002174EA">
        <w:rPr>
          <w:rFonts w:ascii="Arial" w:eastAsia="Arial" w:hAnsi="Arial" w:cs="Arial"/>
          <w:b/>
          <w:color w:val="2F5496"/>
          <w:sz w:val="28"/>
        </w:rPr>
        <w:t xml:space="preserve"> </w:t>
      </w:r>
      <w:r w:rsidRPr="002174EA">
        <w:rPr>
          <w:rFonts w:ascii="Arial" w:eastAsia="Arial" w:hAnsi="Arial" w:cs="Arial"/>
          <w:b/>
          <w:color w:val="2F5496"/>
          <w:sz w:val="28"/>
        </w:rPr>
        <w:tab/>
      </w:r>
      <w:r w:rsidRPr="002174EA">
        <w:rPr>
          <w:rFonts w:ascii="Calibri" w:eastAsia="Calibri" w:hAnsi="Calibri" w:cs="Calibri"/>
          <w:b/>
          <w:color w:val="2F5496"/>
          <w:sz w:val="28"/>
        </w:rPr>
        <w:t xml:space="preserve">Workgroup Recommendations  </w:t>
      </w:r>
    </w:p>
    <w:p w14:paraId="75EF2B54" w14:textId="77777777" w:rsidR="002174EA" w:rsidRPr="002174EA" w:rsidRDefault="002174EA" w:rsidP="002174EA">
      <w:pPr>
        <w:spacing w:after="218"/>
        <w:rPr>
          <w:rFonts w:ascii="Calibri" w:eastAsia="Calibri" w:hAnsi="Calibri" w:cs="Calibri"/>
          <w:color w:val="000000"/>
        </w:rPr>
      </w:pPr>
      <w:r w:rsidRPr="002174EA">
        <w:rPr>
          <w:rFonts w:ascii="Calibri" w:eastAsia="Calibri" w:hAnsi="Calibri" w:cs="Calibri"/>
          <w:color w:val="000000"/>
        </w:rPr>
        <w:t xml:space="preserve"> </w:t>
      </w:r>
    </w:p>
    <w:p w14:paraId="735E381D" w14:textId="77777777" w:rsidR="002174EA" w:rsidRPr="002174EA" w:rsidRDefault="002174EA" w:rsidP="002174EA">
      <w:pPr>
        <w:spacing w:after="141"/>
        <w:ind w:left="-5" w:hanging="10"/>
        <w:rPr>
          <w:rFonts w:ascii="Calibri" w:eastAsia="Calibri" w:hAnsi="Calibri" w:cs="Calibri"/>
          <w:color w:val="000000"/>
        </w:rPr>
      </w:pPr>
      <w:r w:rsidRPr="002174EA">
        <w:rPr>
          <w:rFonts w:ascii="Calibri" w:eastAsia="Calibri" w:hAnsi="Calibri" w:cs="Calibri"/>
          <w:b/>
          <w:color w:val="2F5496"/>
          <w:sz w:val="28"/>
        </w:rPr>
        <w:t xml:space="preserve">SECTION A: Develop Common Understandings </w:t>
      </w:r>
    </w:p>
    <w:p w14:paraId="009BA175" w14:textId="77777777" w:rsidR="002174EA" w:rsidRPr="002174EA" w:rsidRDefault="002174EA" w:rsidP="002174EA">
      <w:pPr>
        <w:spacing w:after="0"/>
        <w:ind w:left="360"/>
        <w:rPr>
          <w:rFonts w:ascii="Calibri" w:eastAsia="Calibri" w:hAnsi="Calibri" w:cs="Calibri"/>
          <w:color w:val="000000"/>
        </w:rPr>
      </w:pPr>
      <w:bookmarkStart w:id="2" w:name="County_Republic"/>
      <w:r w:rsidRPr="002174EA">
        <w:rPr>
          <w:rFonts w:ascii="Calibri" w:eastAsia="Calibri" w:hAnsi="Calibri" w:cs="Calibri"/>
          <w:b/>
          <w:color w:val="000000"/>
          <w:sz w:val="26"/>
        </w:rPr>
        <w:t>2)</w:t>
      </w:r>
      <w:r w:rsidRPr="002174EA">
        <w:rPr>
          <w:rFonts w:ascii="Arial" w:eastAsia="Arial" w:hAnsi="Arial" w:cs="Arial"/>
          <w:b/>
          <w:color w:val="000000"/>
          <w:sz w:val="26"/>
        </w:rPr>
        <w:t xml:space="preserve"> </w:t>
      </w:r>
      <w:r w:rsidRPr="002174EA">
        <w:rPr>
          <w:rFonts w:ascii="Calibri" w:eastAsia="Calibri" w:hAnsi="Calibri" w:cs="Calibri"/>
          <w:b/>
          <w:color w:val="000000"/>
          <w:sz w:val="26"/>
        </w:rPr>
        <w:t xml:space="preserve">Republic Services and Benton County’s Current Rights and Obligations </w:t>
      </w:r>
    </w:p>
    <w:bookmarkEnd w:id="2"/>
    <w:p w14:paraId="6D8DAEC9" w14:textId="77777777" w:rsidR="002174EA" w:rsidRPr="002174EA" w:rsidRDefault="002174EA" w:rsidP="002174EA">
      <w:pPr>
        <w:spacing w:after="0"/>
        <w:rPr>
          <w:rFonts w:ascii="Calibri" w:eastAsia="Calibri" w:hAnsi="Calibri" w:cs="Calibri"/>
          <w:color w:val="000000"/>
        </w:rPr>
      </w:pPr>
      <w:r w:rsidRPr="002174EA">
        <w:rPr>
          <w:rFonts w:ascii="Calibri" w:eastAsia="Calibri" w:hAnsi="Calibri" w:cs="Calibri"/>
          <w:color w:val="000000"/>
          <w:sz w:val="23"/>
        </w:rPr>
        <w:t xml:space="preserve"> </w:t>
      </w:r>
    </w:p>
    <w:p w14:paraId="6F775871" w14:textId="77777777" w:rsidR="002174EA" w:rsidRPr="002174EA" w:rsidRDefault="002174EA" w:rsidP="002174EA">
      <w:pPr>
        <w:spacing w:after="0" w:line="240" w:lineRule="auto"/>
        <w:ind w:left="720"/>
        <w:rPr>
          <w:rFonts w:ascii="Calibri" w:eastAsia="Calibri" w:hAnsi="Calibri" w:cs="Calibri"/>
          <w:color w:val="000000"/>
        </w:rPr>
      </w:pPr>
      <w:r w:rsidRPr="002174EA">
        <w:rPr>
          <w:rFonts w:ascii="Calibri" w:eastAsia="Calibri" w:hAnsi="Calibri" w:cs="Calibri"/>
          <w:i/>
          <w:color w:val="4472C4"/>
          <w:sz w:val="23"/>
        </w:rPr>
        <w:t xml:space="preserve">A Summary of the County’s current rights and obligations to Republic Services, and vice versa surrounding the hauling franchise; The landfill CUP; and What legally can and cannot be conditions of any land use approvals (e.g. past compliance, compliance with future laws, codes, and policies, DEQ compliance, reopening, limitations on what can be brought into the County from where, required facilities and practices, reporting/compliance/financial monitoring requirements, etc.)  </w:t>
      </w:r>
    </w:p>
    <w:p w14:paraId="5088E35B" w14:textId="77777777" w:rsidR="002174EA" w:rsidRPr="002174EA" w:rsidRDefault="002174EA" w:rsidP="002174EA">
      <w:pPr>
        <w:spacing w:after="0"/>
        <w:ind w:left="360"/>
        <w:rPr>
          <w:rFonts w:ascii="Calibri" w:eastAsia="Calibri" w:hAnsi="Calibri" w:cs="Calibri"/>
          <w:color w:val="000000"/>
        </w:rPr>
      </w:pPr>
      <w:r w:rsidRPr="002174EA">
        <w:rPr>
          <w:rFonts w:ascii="Calibri" w:eastAsia="Calibri" w:hAnsi="Calibri" w:cs="Calibri"/>
          <w:b/>
          <w:color w:val="000000"/>
        </w:rPr>
        <w:t xml:space="preserve"> </w:t>
      </w:r>
    </w:p>
    <w:p w14:paraId="2E870116" w14:textId="77777777" w:rsidR="002174EA" w:rsidRPr="002174EA" w:rsidRDefault="002174EA" w:rsidP="002174EA">
      <w:pPr>
        <w:spacing w:after="0"/>
        <w:ind w:left="360"/>
        <w:rPr>
          <w:rFonts w:ascii="Calibri" w:eastAsia="Calibri" w:hAnsi="Calibri" w:cs="Calibri"/>
          <w:color w:val="000000"/>
        </w:rPr>
      </w:pPr>
      <w:r w:rsidRPr="002174EA">
        <w:rPr>
          <w:rFonts w:ascii="Calibri" w:eastAsia="Calibri" w:hAnsi="Calibri" w:cs="Calibri"/>
          <w:b/>
          <w:color w:val="000000"/>
        </w:rPr>
        <w:t xml:space="preserve"> </w:t>
      </w:r>
    </w:p>
    <w:p w14:paraId="0C417978" w14:textId="77777777" w:rsidR="002174EA" w:rsidRPr="002174EA" w:rsidRDefault="002174EA" w:rsidP="002174EA">
      <w:pPr>
        <w:spacing w:after="0"/>
        <w:ind w:left="360"/>
        <w:rPr>
          <w:rFonts w:ascii="Calibri" w:eastAsia="Calibri" w:hAnsi="Calibri" w:cs="Calibri"/>
          <w:color w:val="000000"/>
        </w:rPr>
      </w:pPr>
      <w:r w:rsidRPr="002174EA">
        <w:rPr>
          <w:rFonts w:ascii="Calibri" w:eastAsia="Calibri" w:hAnsi="Calibri" w:cs="Calibri"/>
          <w:b/>
          <w:color w:val="000000"/>
        </w:rPr>
        <w:t xml:space="preserve"> </w:t>
      </w:r>
    </w:p>
    <w:p w14:paraId="46DDA737" w14:textId="77777777" w:rsidR="002174EA" w:rsidRPr="002174EA" w:rsidRDefault="002174EA" w:rsidP="002174EA">
      <w:pPr>
        <w:spacing w:after="0" w:line="241" w:lineRule="auto"/>
        <w:ind w:left="360"/>
        <w:rPr>
          <w:rFonts w:ascii="Calibri" w:eastAsia="Calibri" w:hAnsi="Calibri" w:cs="Calibri"/>
          <w:color w:val="000000"/>
        </w:rPr>
      </w:pPr>
      <w:r w:rsidRPr="002174EA">
        <w:rPr>
          <w:rFonts w:ascii="Calibri" w:eastAsia="Calibri" w:hAnsi="Calibri" w:cs="Calibri"/>
          <w:color w:val="000000"/>
          <w:sz w:val="24"/>
        </w:rPr>
        <w:t>“… We need a very clear statement from Republic's representatives regarding which liabilities belong to VLI, vs. which liabilities Republic is legally responsible for, in the long term if Republic divests from VLI.”</w:t>
      </w:r>
    </w:p>
    <w:p w14:paraId="5DD14994" w14:textId="77777777" w:rsidR="00C8093E" w:rsidRDefault="00C8093E" w:rsidP="002174EA">
      <w:pPr>
        <w:rPr>
          <w:rFonts w:ascii="Calibri" w:eastAsia="Calibri" w:hAnsi="Calibri" w:cs="Calibri"/>
          <w:color w:val="000000"/>
        </w:rPr>
      </w:pPr>
    </w:p>
    <w:p w14:paraId="62EA3C53" w14:textId="77777777" w:rsidR="00054923" w:rsidRDefault="00054923" w:rsidP="002174EA">
      <w:pPr>
        <w:rPr>
          <w:rFonts w:ascii="Calibri" w:eastAsia="Calibri" w:hAnsi="Calibri" w:cs="Calibri"/>
          <w:color w:val="000000"/>
        </w:rPr>
      </w:pPr>
    </w:p>
    <w:p w14:paraId="2D0111A0" w14:textId="5A11D766" w:rsidR="00E77124" w:rsidRPr="00E14334" w:rsidRDefault="00E77124" w:rsidP="00E77124">
      <w:pPr>
        <w:rPr>
          <w:rFonts w:ascii="Calibri" w:eastAsia="Calibri" w:hAnsi="Calibri" w:cs="Calibri"/>
          <w:b/>
          <w:bCs/>
          <w:color w:val="000000"/>
          <w:sz w:val="24"/>
          <w:szCs w:val="24"/>
          <w:u w:val="single"/>
        </w:rPr>
      </w:pPr>
      <w:r w:rsidRPr="00E14334">
        <w:rPr>
          <w:rFonts w:ascii="Calibri" w:eastAsia="Calibri" w:hAnsi="Calibri" w:cs="Calibri"/>
          <w:b/>
          <w:bCs/>
          <w:color w:val="000000"/>
          <w:sz w:val="24"/>
          <w:szCs w:val="24"/>
          <w:u w:val="single"/>
        </w:rPr>
        <w:t>Rights and obligations relative to past land use approvals</w:t>
      </w:r>
    </w:p>
    <w:p w14:paraId="1161D7F5" w14:textId="62EDED53" w:rsidR="00054923" w:rsidRDefault="0082182F" w:rsidP="002174EA">
      <w:pPr>
        <w:rPr>
          <w:rFonts w:ascii="Calibri" w:eastAsia="Calibri" w:hAnsi="Calibri" w:cs="Calibri"/>
          <w:color w:val="000000"/>
        </w:rPr>
      </w:pPr>
      <w:r w:rsidRPr="0082182F">
        <w:rPr>
          <w:rFonts w:ascii="Calibri" w:eastAsia="Calibri" w:hAnsi="Calibri" w:cs="Calibri"/>
          <w:color w:val="000000"/>
          <w:highlight w:val="yellow"/>
        </w:rPr>
        <w:t>[This section yet to be developed.]</w:t>
      </w:r>
    </w:p>
    <w:p w14:paraId="314917FC" w14:textId="77777777" w:rsidR="00054923" w:rsidRDefault="00054923" w:rsidP="002174EA">
      <w:pPr>
        <w:rPr>
          <w:rFonts w:ascii="Calibri" w:eastAsia="Calibri" w:hAnsi="Calibri" w:cs="Calibri"/>
          <w:color w:val="000000"/>
        </w:rPr>
      </w:pPr>
    </w:p>
    <w:p w14:paraId="17D3481A" w14:textId="7A09F437" w:rsidR="00054923" w:rsidRPr="00E14334" w:rsidRDefault="00054923" w:rsidP="002174EA">
      <w:pPr>
        <w:rPr>
          <w:rFonts w:ascii="Calibri" w:eastAsia="Calibri" w:hAnsi="Calibri" w:cs="Calibri"/>
          <w:b/>
          <w:bCs/>
          <w:color w:val="000000"/>
          <w:sz w:val="24"/>
          <w:szCs w:val="24"/>
          <w:u w:val="single"/>
        </w:rPr>
      </w:pPr>
      <w:r w:rsidRPr="00E14334">
        <w:rPr>
          <w:rFonts w:ascii="Calibri" w:eastAsia="Calibri" w:hAnsi="Calibri" w:cs="Calibri"/>
          <w:b/>
          <w:bCs/>
          <w:color w:val="000000"/>
          <w:sz w:val="24"/>
          <w:szCs w:val="24"/>
          <w:u w:val="single"/>
        </w:rPr>
        <w:t>Rights and obligations relative to franchise agreements</w:t>
      </w:r>
    </w:p>
    <w:p w14:paraId="6AEAC8B4" w14:textId="2C383F72" w:rsidR="00D97381" w:rsidRDefault="00D97381" w:rsidP="002174EA">
      <w:pPr>
        <w:rPr>
          <w:rFonts w:ascii="Calibri" w:eastAsia="Calibri" w:hAnsi="Calibri" w:cs="Calibri"/>
          <w:color w:val="000000"/>
        </w:rPr>
      </w:pPr>
      <w:r>
        <w:rPr>
          <w:rFonts w:ascii="Calibri" w:eastAsia="Calibri" w:hAnsi="Calibri" w:cs="Calibri"/>
          <w:color w:val="000000"/>
        </w:rPr>
        <w:t>Only the current franchise agreement has bearing.  The previous franchise agreement is superseded at the time a new agreement takes effect.</w:t>
      </w:r>
      <w:r w:rsidR="00E14334">
        <w:rPr>
          <w:rFonts w:ascii="Calibri" w:eastAsia="Calibri" w:hAnsi="Calibri" w:cs="Calibri"/>
          <w:color w:val="000000"/>
        </w:rPr>
        <w:t xml:space="preserve">  The provisions of the current (2020) franchise agreement are reflected in the table below.</w:t>
      </w:r>
    </w:p>
    <w:p w14:paraId="4F689431" w14:textId="77777777" w:rsidR="00D97381" w:rsidRDefault="00D97381" w:rsidP="002174EA">
      <w:pPr>
        <w:rPr>
          <w:rFonts w:ascii="Calibri" w:eastAsia="Calibri" w:hAnsi="Calibri" w:cs="Calibri"/>
          <w:color w:val="000000"/>
        </w:rPr>
      </w:pPr>
    </w:p>
    <w:p w14:paraId="47E21D73" w14:textId="1F81BE27" w:rsidR="00D97381" w:rsidRDefault="00D97381" w:rsidP="002174EA">
      <w:pPr>
        <w:rPr>
          <w:rFonts w:ascii="Calibri" w:eastAsia="Calibri" w:hAnsi="Calibri" w:cs="Calibri"/>
          <w:color w:val="000000"/>
        </w:rPr>
        <w:sectPr w:rsidR="00D97381">
          <w:headerReference w:type="even" r:id="rId8"/>
          <w:headerReference w:type="default" r:id="rId9"/>
          <w:footerReference w:type="even" r:id="rId10"/>
          <w:footerReference w:type="default" r:id="rId11"/>
          <w:headerReference w:type="first" r:id="rId12"/>
          <w:footerReference w:type="first" r:id="rId13"/>
          <w:pgSz w:w="12240" w:h="16339"/>
          <w:pgMar w:top="1440" w:right="1511" w:bottom="1440" w:left="1440" w:header="720" w:footer="720" w:gutter="0"/>
          <w:cols w:space="720"/>
        </w:sectPr>
      </w:pPr>
    </w:p>
    <w:p w14:paraId="76F70869" w14:textId="77777777" w:rsidR="002174EA" w:rsidRPr="002174EA" w:rsidRDefault="002174EA" w:rsidP="002174EA">
      <w:pPr>
        <w:spacing w:after="0"/>
        <w:ind w:left="360"/>
        <w:jc w:val="both"/>
        <w:rPr>
          <w:rFonts w:ascii="Calibri" w:eastAsia="Calibri" w:hAnsi="Calibri" w:cs="Calibri"/>
          <w:color w:val="000000"/>
        </w:rPr>
      </w:pPr>
      <w:r w:rsidRPr="002174EA">
        <w:rPr>
          <w:rFonts w:ascii="Calibri" w:eastAsia="Calibri" w:hAnsi="Calibri" w:cs="Calibri"/>
          <w:b/>
          <w:color w:val="000000"/>
        </w:rPr>
        <w:lastRenderedPageBreak/>
        <w:t xml:space="preserve"> </w:t>
      </w:r>
    </w:p>
    <w:tbl>
      <w:tblPr>
        <w:tblStyle w:val="TableGrid"/>
        <w:tblW w:w="13402" w:type="dxa"/>
        <w:tblInd w:w="10" w:type="dxa"/>
        <w:tblCellMar>
          <w:top w:w="48" w:type="dxa"/>
          <w:left w:w="108" w:type="dxa"/>
          <w:right w:w="59" w:type="dxa"/>
        </w:tblCellMar>
        <w:tblLook w:val="04A0" w:firstRow="1" w:lastRow="0" w:firstColumn="1" w:lastColumn="0" w:noHBand="0" w:noVBand="1"/>
      </w:tblPr>
      <w:tblGrid>
        <w:gridCol w:w="710"/>
        <w:gridCol w:w="5480"/>
        <w:gridCol w:w="3330"/>
        <w:gridCol w:w="3882"/>
      </w:tblGrid>
      <w:tr w:rsidR="002174EA" w:rsidRPr="002174EA" w14:paraId="79EDD50A" w14:textId="77777777" w:rsidTr="005B4C6B">
        <w:trPr>
          <w:cantSplit/>
          <w:trHeight w:val="382"/>
          <w:tblHeader/>
        </w:trPr>
        <w:tc>
          <w:tcPr>
            <w:tcW w:w="13402" w:type="dxa"/>
            <w:gridSpan w:val="4"/>
            <w:tcBorders>
              <w:top w:val="single" w:sz="4" w:space="0" w:color="000000"/>
              <w:left w:val="single" w:sz="8" w:space="0" w:color="000000"/>
              <w:bottom w:val="single" w:sz="8" w:space="0" w:color="000000"/>
              <w:right w:val="single" w:sz="8" w:space="0" w:color="000000"/>
            </w:tcBorders>
          </w:tcPr>
          <w:p w14:paraId="7E0AA877" w14:textId="77777777" w:rsidR="002174EA" w:rsidRPr="002174EA" w:rsidRDefault="002174EA" w:rsidP="002174EA">
            <w:pPr>
              <w:ind w:left="1031"/>
              <w:jc w:val="center"/>
              <w:rPr>
                <w:rFonts w:ascii="Calibri" w:eastAsia="Calibri" w:hAnsi="Calibri" w:cs="Calibri"/>
                <w:color w:val="000000"/>
              </w:rPr>
            </w:pPr>
            <w:r w:rsidRPr="002174EA">
              <w:rPr>
                <w:rFonts w:ascii="Calibri" w:eastAsia="Calibri" w:hAnsi="Calibri" w:cs="Calibri"/>
                <w:b/>
                <w:color w:val="000000"/>
                <w:sz w:val="24"/>
              </w:rPr>
              <w:t xml:space="preserve">Landfill Rights and Obligations </w:t>
            </w:r>
          </w:p>
        </w:tc>
      </w:tr>
      <w:tr w:rsidR="002174EA" w:rsidRPr="002174EA" w14:paraId="4C95E110" w14:textId="77777777" w:rsidTr="005B4C6B">
        <w:trPr>
          <w:cantSplit/>
          <w:trHeight w:val="826"/>
          <w:tblHeader/>
        </w:trPr>
        <w:tc>
          <w:tcPr>
            <w:tcW w:w="710" w:type="dxa"/>
            <w:tcBorders>
              <w:top w:val="single" w:sz="8" w:space="0" w:color="000000"/>
              <w:left w:val="single" w:sz="8" w:space="0" w:color="000000"/>
              <w:bottom w:val="single" w:sz="8" w:space="0" w:color="000000"/>
              <w:right w:val="single" w:sz="8" w:space="0" w:color="000000"/>
            </w:tcBorders>
          </w:tcPr>
          <w:p w14:paraId="3412CB8E" w14:textId="77777777" w:rsidR="002174EA" w:rsidRPr="002174EA" w:rsidRDefault="002174EA" w:rsidP="002174EA">
            <w:pPr>
              <w:ind w:left="1"/>
              <w:jc w:val="center"/>
              <w:rPr>
                <w:rFonts w:ascii="Calibri" w:eastAsia="Calibri" w:hAnsi="Calibri" w:cs="Calibri"/>
                <w:color w:val="000000"/>
              </w:rPr>
            </w:pPr>
            <w:r w:rsidRPr="002174EA">
              <w:rPr>
                <w:rFonts w:ascii="Calibri" w:eastAsia="Calibri" w:hAnsi="Calibri" w:cs="Calibri"/>
                <w:b/>
                <w:color w:val="00B050"/>
              </w:rPr>
              <w:t xml:space="preserve"> </w:t>
            </w:r>
          </w:p>
        </w:tc>
        <w:tc>
          <w:tcPr>
            <w:tcW w:w="5480" w:type="dxa"/>
            <w:tcBorders>
              <w:top w:val="single" w:sz="8" w:space="0" w:color="000000"/>
              <w:left w:val="single" w:sz="8" w:space="0" w:color="000000"/>
              <w:bottom w:val="single" w:sz="8" w:space="0" w:color="000000"/>
              <w:right w:val="single" w:sz="4" w:space="0" w:color="000000"/>
            </w:tcBorders>
          </w:tcPr>
          <w:p w14:paraId="5017E838" w14:textId="77777777" w:rsidR="002174EA" w:rsidRPr="002174EA" w:rsidRDefault="002174EA" w:rsidP="002174EA">
            <w:pPr>
              <w:ind w:right="48"/>
              <w:jc w:val="center"/>
              <w:rPr>
                <w:rFonts w:ascii="Calibri" w:eastAsia="Calibri" w:hAnsi="Calibri" w:cs="Calibri"/>
                <w:color w:val="000000"/>
              </w:rPr>
            </w:pPr>
            <w:r w:rsidRPr="002174EA">
              <w:rPr>
                <w:rFonts w:ascii="Calibri" w:eastAsia="Calibri" w:hAnsi="Calibri" w:cs="Calibri"/>
                <w:b/>
                <w:color w:val="00B050"/>
              </w:rPr>
              <w:t>Republic Right</w:t>
            </w:r>
            <w:r w:rsidRPr="002174EA">
              <w:rPr>
                <w:rFonts w:ascii="Calibri" w:eastAsia="Calibri" w:hAnsi="Calibri" w:cs="Calibri"/>
                <w:b/>
                <w:color w:val="000000"/>
              </w:rPr>
              <w:t>/</w:t>
            </w:r>
            <w:r w:rsidRPr="002174EA">
              <w:rPr>
                <w:rFonts w:ascii="Calibri" w:eastAsia="Calibri" w:hAnsi="Calibri" w:cs="Calibri"/>
                <w:b/>
                <w:color w:val="0070C0"/>
              </w:rPr>
              <w:t xml:space="preserve">Republic Obligation </w:t>
            </w:r>
          </w:p>
          <w:p w14:paraId="403479D2" w14:textId="77777777" w:rsidR="002174EA" w:rsidRPr="002174EA" w:rsidRDefault="002174EA" w:rsidP="002174EA">
            <w:pPr>
              <w:jc w:val="center"/>
              <w:rPr>
                <w:rFonts w:ascii="Calibri" w:eastAsia="Calibri" w:hAnsi="Calibri" w:cs="Calibri"/>
                <w:color w:val="000000"/>
              </w:rPr>
            </w:pPr>
            <w:r w:rsidRPr="002174EA">
              <w:rPr>
                <w:rFonts w:ascii="Calibri" w:eastAsia="Calibri" w:hAnsi="Calibri" w:cs="Calibri"/>
                <w:b/>
                <w:color w:val="000000"/>
              </w:rPr>
              <w:t xml:space="preserve">(A Republic “right” is a County “obligation” and vice versa unless another entity is noted) </w:t>
            </w:r>
          </w:p>
        </w:tc>
        <w:tc>
          <w:tcPr>
            <w:tcW w:w="3330" w:type="dxa"/>
            <w:tcBorders>
              <w:top w:val="single" w:sz="8" w:space="0" w:color="000000"/>
              <w:left w:val="single" w:sz="4" w:space="0" w:color="000000"/>
              <w:bottom w:val="single" w:sz="8" w:space="0" w:color="000000"/>
              <w:right w:val="single" w:sz="4" w:space="0" w:color="000000"/>
            </w:tcBorders>
            <w:vAlign w:val="center"/>
          </w:tcPr>
          <w:p w14:paraId="38324016" w14:textId="77777777" w:rsidR="002174EA" w:rsidRPr="002174EA" w:rsidRDefault="002174EA" w:rsidP="002174EA">
            <w:pPr>
              <w:ind w:right="47"/>
              <w:jc w:val="center"/>
              <w:rPr>
                <w:rFonts w:ascii="Calibri" w:eastAsia="Calibri" w:hAnsi="Calibri" w:cs="Calibri"/>
                <w:color w:val="000000"/>
              </w:rPr>
            </w:pPr>
            <w:r w:rsidRPr="002174EA">
              <w:rPr>
                <w:rFonts w:ascii="Calibri" w:eastAsia="Calibri" w:hAnsi="Calibri" w:cs="Calibri"/>
                <w:b/>
                <w:color w:val="000000"/>
              </w:rPr>
              <w:t xml:space="preserve">Authority </w:t>
            </w:r>
          </w:p>
        </w:tc>
        <w:tc>
          <w:tcPr>
            <w:tcW w:w="3882" w:type="dxa"/>
            <w:tcBorders>
              <w:top w:val="single" w:sz="8" w:space="0" w:color="000000"/>
              <w:left w:val="single" w:sz="4" w:space="0" w:color="000000"/>
              <w:bottom w:val="single" w:sz="8" w:space="0" w:color="000000"/>
              <w:right w:val="single" w:sz="8" w:space="0" w:color="000000"/>
            </w:tcBorders>
            <w:vAlign w:val="center"/>
          </w:tcPr>
          <w:p w14:paraId="7AD15AD0" w14:textId="77777777" w:rsidR="002174EA" w:rsidRPr="002174EA" w:rsidRDefault="002174EA" w:rsidP="002174EA">
            <w:pPr>
              <w:ind w:right="47"/>
              <w:jc w:val="center"/>
              <w:rPr>
                <w:rFonts w:ascii="Calibri" w:eastAsia="Calibri" w:hAnsi="Calibri" w:cs="Calibri"/>
                <w:color w:val="000000"/>
              </w:rPr>
            </w:pPr>
            <w:r w:rsidRPr="002174EA">
              <w:rPr>
                <w:rFonts w:ascii="Calibri" w:eastAsia="Calibri" w:hAnsi="Calibri" w:cs="Calibri"/>
                <w:b/>
                <w:color w:val="000000"/>
              </w:rPr>
              <w:t xml:space="preserve">Comment </w:t>
            </w:r>
          </w:p>
        </w:tc>
      </w:tr>
      <w:tr w:rsidR="002174EA" w:rsidRPr="002174EA" w14:paraId="4A628AB6" w14:textId="77777777" w:rsidTr="005B4C6B">
        <w:trPr>
          <w:cantSplit/>
          <w:trHeight w:val="617"/>
        </w:trPr>
        <w:tc>
          <w:tcPr>
            <w:tcW w:w="710" w:type="dxa"/>
            <w:tcBorders>
              <w:top w:val="single" w:sz="8" w:space="0" w:color="000000"/>
              <w:left w:val="single" w:sz="8" w:space="0" w:color="000000"/>
              <w:bottom w:val="single" w:sz="4" w:space="0" w:color="000000"/>
              <w:right w:val="single" w:sz="8" w:space="0" w:color="000000"/>
            </w:tcBorders>
          </w:tcPr>
          <w:p w14:paraId="2CE7F443"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B050"/>
              </w:rPr>
              <w:t xml:space="preserve">1 </w:t>
            </w:r>
          </w:p>
        </w:tc>
        <w:tc>
          <w:tcPr>
            <w:tcW w:w="5480" w:type="dxa"/>
            <w:tcBorders>
              <w:top w:val="single" w:sz="8" w:space="0" w:color="000000"/>
              <w:left w:val="single" w:sz="8" w:space="0" w:color="000000"/>
              <w:bottom w:val="single" w:sz="4" w:space="0" w:color="000000"/>
              <w:right w:val="single" w:sz="4" w:space="0" w:color="000000"/>
            </w:tcBorders>
          </w:tcPr>
          <w:p w14:paraId="599272D3" w14:textId="77777777" w:rsidR="002174EA" w:rsidRPr="002174EA" w:rsidRDefault="002174EA" w:rsidP="002174EA">
            <w:pPr>
              <w:jc w:val="both"/>
              <w:rPr>
                <w:rFonts w:ascii="Calibri" w:eastAsia="Calibri" w:hAnsi="Calibri" w:cs="Calibri"/>
                <w:color w:val="000000"/>
              </w:rPr>
            </w:pPr>
            <w:r w:rsidRPr="002174EA">
              <w:rPr>
                <w:rFonts w:ascii="Calibri" w:eastAsia="Calibri" w:hAnsi="Calibri" w:cs="Calibri"/>
                <w:color w:val="00B050"/>
              </w:rPr>
              <w:t xml:space="preserve">"Operate and maintain the Landfill as a sanitary landfill for disposal of Solid Waste" </w:t>
            </w:r>
          </w:p>
        </w:tc>
        <w:tc>
          <w:tcPr>
            <w:tcW w:w="3330" w:type="dxa"/>
            <w:tcBorders>
              <w:top w:val="single" w:sz="8" w:space="0" w:color="000000"/>
              <w:left w:val="single" w:sz="4" w:space="0" w:color="000000"/>
              <w:bottom w:val="single" w:sz="4" w:space="0" w:color="000000"/>
              <w:right w:val="single" w:sz="4" w:space="0" w:color="000000"/>
            </w:tcBorders>
          </w:tcPr>
          <w:p w14:paraId="624BE33D" w14:textId="77777777" w:rsidR="002174EA" w:rsidRPr="002174EA" w:rsidRDefault="00B65115" w:rsidP="002174EA">
            <w:pPr>
              <w:rPr>
                <w:rFonts w:ascii="Calibri" w:eastAsia="Calibri" w:hAnsi="Calibri" w:cs="Calibri"/>
                <w:color w:val="000000"/>
              </w:rPr>
            </w:pPr>
            <w:hyperlink r:id="rId14">
              <w:r w:rsidR="002174EA" w:rsidRPr="002174EA">
                <w:rPr>
                  <w:rFonts w:ascii="Calibri" w:eastAsia="Calibri" w:hAnsi="Calibri" w:cs="Calibri"/>
                  <w:color w:val="0563C1"/>
                  <w:u w:val="single" w:color="0563C1"/>
                </w:rPr>
                <w:t>Landfill Franchise Agreement</w:t>
              </w:r>
            </w:hyperlink>
            <w:hyperlink r:id="rId15">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§2(a) </w:t>
            </w:r>
          </w:p>
        </w:tc>
        <w:tc>
          <w:tcPr>
            <w:tcW w:w="3882" w:type="dxa"/>
            <w:tcBorders>
              <w:top w:val="single" w:sz="8" w:space="0" w:color="000000"/>
              <w:left w:val="single" w:sz="4" w:space="0" w:color="000000"/>
              <w:bottom w:val="single" w:sz="4" w:space="0" w:color="000000"/>
              <w:right w:val="single" w:sz="8" w:space="0" w:color="000000"/>
            </w:tcBorders>
            <w:vAlign w:val="center"/>
          </w:tcPr>
          <w:p w14:paraId="14598C28"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30AB64F9" w14:textId="77777777" w:rsidTr="005B4C6B">
        <w:trPr>
          <w:cantSplit/>
          <w:trHeight w:val="910"/>
        </w:trPr>
        <w:tc>
          <w:tcPr>
            <w:tcW w:w="710" w:type="dxa"/>
            <w:tcBorders>
              <w:top w:val="single" w:sz="4" w:space="0" w:color="000000"/>
              <w:left w:val="single" w:sz="8" w:space="0" w:color="000000"/>
              <w:bottom w:val="single" w:sz="4" w:space="0" w:color="000000"/>
              <w:right w:val="single" w:sz="8" w:space="0" w:color="000000"/>
            </w:tcBorders>
          </w:tcPr>
          <w:p w14:paraId="41703A17"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B050"/>
              </w:rPr>
              <w:t xml:space="preserve">2 </w:t>
            </w:r>
          </w:p>
        </w:tc>
        <w:tc>
          <w:tcPr>
            <w:tcW w:w="5480" w:type="dxa"/>
            <w:tcBorders>
              <w:top w:val="single" w:sz="4" w:space="0" w:color="000000"/>
              <w:left w:val="single" w:sz="8" w:space="0" w:color="000000"/>
              <w:bottom w:val="single" w:sz="4" w:space="0" w:color="000000"/>
              <w:right w:val="single" w:sz="4" w:space="0" w:color="000000"/>
            </w:tcBorders>
          </w:tcPr>
          <w:p w14:paraId="09715342"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B050"/>
              </w:rPr>
              <w:t xml:space="preserve">"Comply with Benton County’s solid waste ordinance and all provisions for service as set forth in Exhibit B" (current provisions detailed in this document) </w:t>
            </w:r>
          </w:p>
        </w:tc>
        <w:tc>
          <w:tcPr>
            <w:tcW w:w="3330" w:type="dxa"/>
            <w:tcBorders>
              <w:top w:val="single" w:sz="4" w:space="0" w:color="000000"/>
              <w:left w:val="single" w:sz="4" w:space="0" w:color="000000"/>
              <w:bottom w:val="single" w:sz="4" w:space="0" w:color="000000"/>
              <w:right w:val="single" w:sz="4" w:space="0" w:color="000000"/>
            </w:tcBorders>
            <w:vAlign w:val="center"/>
          </w:tcPr>
          <w:p w14:paraId="5B93C8B7" w14:textId="77777777" w:rsidR="002174EA" w:rsidRPr="002174EA" w:rsidRDefault="00B65115" w:rsidP="002174EA">
            <w:pPr>
              <w:rPr>
                <w:rFonts w:ascii="Calibri" w:eastAsia="Calibri" w:hAnsi="Calibri" w:cs="Calibri"/>
                <w:color w:val="000000"/>
              </w:rPr>
            </w:pPr>
            <w:hyperlink r:id="rId16">
              <w:r w:rsidR="002174EA" w:rsidRPr="002174EA">
                <w:rPr>
                  <w:rFonts w:ascii="Calibri" w:eastAsia="Calibri" w:hAnsi="Calibri" w:cs="Calibri"/>
                  <w:color w:val="0563C1"/>
                  <w:u w:val="single" w:color="0563C1"/>
                </w:rPr>
                <w:t>Landfill Franchise Agreement</w:t>
              </w:r>
            </w:hyperlink>
            <w:hyperlink r:id="rId17">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§2(a) </w:t>
            </w:r>
          </w:p>
        </w:tc>
        <w:tc>
          <w:tcPr>
            <w:tcW w:w="3882" w:type="dxa"/>
            <w:tcBorders>
              <w:top w:val="single" w:sz="4" w:space="0" w:color="000000"/>
              <w:left w:val="single" w:sz="4" w:space="0" w:color="000000"/>
              <w:bottom w:val="single" w:sz="4" w:space="0" w:color="000000"/>
              <w:right w:val="single" w:sz="8" w:space="0" w:color="000000"/>
            </w:tcBorders>
            <w:vAlign w:val="center"/>
          </w:tcPr>
          <w:p w14:paraId="4F880818"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Exhibit B contains Benton County Code Ch. 23. </w:t>
            </w:r>
          </w:p>
        </w:tc>
      </w:tr>
      <w:tr w:rsidR="002174EA" w:rsidRPr="002174EA" w14:paraId="6E382362" w14:textId="77777777" w:rsidTr="005B4C6B">
        <w:trPr>
          <w:cantSplit/>
          <w:trHeight w:val="2158"/>
        </w:trPr>
        <w:tc>
          <w:tcPr>
            <w:tcW w:w="710" w:type="dxa"/>
            <w:tcBorders>
              <w:top w:val="single" w:sz="4" w:space="0" w:color="000000"/>
              <w:left w:val="single" w:sz="8" w:space="0" w:color="000000"/>
              <w:bottom w:val="single" w:sz="4" w:space="0" w:color="000000"/>
              <w:right w:val="single" w:sz="8" w:space="0" w:color="000000"/>
            </w:tcBorders>
          </w:tcPr>
          <w:p w14:paraId="3A4D7FA5"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B050"/>
              </w:rPr>
              <w:t xml:space="preserve">3 </w:t>
            </w:r>
          </w:p>
        </w:tc>
        <w:tc>
          <w:tcPr>
            <w:tcW w:w="5480" w:type="dxa"/>
            <w:tcBorders>
              <w:top w:val="single" w:sz="4" w:space="0" w:color="000000"/>
              <w:left w:val="single" w:sz="8" w:space="0" w:color="000000"/>
              <w:bottom w:val="single" w:sz="4" w:space="0" w:color="000000"/>
              <w:right w:val="single" w:sz="4" w:space="0" w:color="000000"/>
            </w:tcBorders>
            <w:vAlign w:val="center"/>
          </w:tcPr>
          <w:p w14:paraId="4A26B8F4"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B050"/>
              </w:rPr>
              <w:t xml:space="preserve">"Charge tipping fees." </w:t>
            </w:r>
          </w:p>
        </w:tc>
        <w:tc>
          <w:tcPr>
            <w:tcW w:w="3330" w:type="dxa"/>
            <w:tcBorders>
              <w:top w:val="single" w:sz="4" w:space="0" w:color="000000"/>
              <w:left w:val="single" w:sz="4" w:space="0" w:color="000000"/>
              <w:bottom w:val="single" w:sz="4" w:space="0" w:color="000000"/>
              <w:right w:val="single" w:sz="4" w:space="0" w:color="000000"/>
            </w:tcBorders>
            <w:vAlign w:val="center"/>
          </w:tcPr>
          <w:p w14:paraId="4A924494" w14:textId="77777777" w:rsidR="002174EA" w:rsidRPr="002174EA" w:rsidRDefault="00B65115" w:rsidP="002174EA">
            <w:pPr>
              <w:rPr>
                <w:rFonts w:ascii="Calibri" w:eastAsia="Calibri" w:hAnsi="Calibri" w:cs="Calibri"/>
                <w:color w:val="000000"/>
              </w:rPr>
            </w:pPr>
            <w:hyperlink r:id="rId18">
              <w:r w:rsidR="002174EA" w:rsidRPr="002174EA">
                <w:rPr>
                  <w:rFonts w:ascii="Calibri" w:eastAsia="Calibri" w:hAnsi="Calibri" w:cs="Calibri"/>
                  <w:color w:val="0563C1"/>
                  <w:u w:val="single" w:color="0563C1"/>
                </w:rPr>
                <w:t>Landfill Franchise Agreement</w:t>
              </w:r>
            </w:hyperlink>
            <w:hyperlink r:id="rId19">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§2(b) </w:t>
            </w:r>
          </w:p>
        </w:tc>
        <w:tc>
          <w:tcPr>
            <w:tcW w:w="3882" w:type="dxa"/>
            <w:tcBorders>
              <w:top w:val="single" w:sz="4" w:space="0" w:color="000000"/>
              <w:left w:val="single" w:sz="4" w:space="0" w:color="000000"/>
              <w:bottom w:val="single" w:sz="4" w:space="0" w:color="000000"/>
              <w:right w:val="single" w:sz="8" w:space="0" w:color="000000"/>
            </w:tcBorders>
          </w:tcPr>
          <w:p w14:paraId="685DB6BB" w14:textId="77777777" w:rsidR="002174EA" w:rsidRPr="002174EA" w:rsidRDefault="002174EA" w:rsidP="002174EA">
            <w:pPr>
              <w:ind w:right="29"/>
              <w:rPr>
                <w:rFonts w:ascii="Calibri" w:eastAsia="Calibri" w:hAnsi="Calibri" w:cs="Calibri"/>
                <w:color w:val="000000"/>
              </w:rPr>
            </w:pPr>
            <w:r w:rsidRPr="002174EA">
              <w:rPr>
                <w:rFonts w:ascii="Calibri" w:eastAsia="Calibri" w:hAnsi="Calibri" w:cs="Calibri"/>
                <w:color w:val="000000"/>
              </w:rPr>
              <w:t xml:space="preserve">County hasn't participated in rate setting since 2000 franchise agreement eliminated county oversight. Section 7(f) designates Republic information related to tipping fees to be confidential. BCC 23.505 specified rate structures are not reviewed by BOC. </w:t>
            </w:r>
          </w:p>
        </w:tc>
      </w:tr>
      <w:tr w:rsidR="002174EA" w:rsidRPr="002174EA" w14:paraId="2EF0EA3C" w14:textId="77777777" w:rsidTr="005B4C6B">
        <w:trPr>
          <w:cantSplit/>
          <w:trHeight w:val="610"/>
        </w:trPr>
        <w:tc>
          <w:tcPr>
            <w:tcW w:w="710" w:type="dxa"/>
            <w:tcBorders>
              <w:top w:val="single" w:sz="4" w:space="0" w:color="000000"/>
              <w:left w:val="single" w:sz="8" w:space="0" w:color="000000"/>
              <w:bottom w:val="single" w:sz="4" w:space="0" w:color="000000"/>
              <w:right w:val="single" w:sz="8" w:space="0" w:color="000000"/>
            </w:tcBorders>
          </w:tcPr>
          <w:p w14:paraId="7AB265AD"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B050"/>
              </w:rPr>
              <w:t xml:space="preserve">4 </w:t>
            </w:r>
          </w:p>
        </w:tc>
        <w:tc>
          <w:tcPr>
            <w:tcW w:w="5480" w:type="dxa"/>
            <w:tcBorders>
              <w:top w:val="single" w:sz="4" w:space="0" w:color="000000"/>
              <w:left w:val="single" w:sz="8" w:space="0" w:color="000000"/>
              <w:bottom w:val="single" w:sz="4" w:space="0" w:color="000000"/>
              <w:right w:val="single" w:sz="4" w:space="0" w:color="000000"/>
            </w:tcBorders>
          </w:tcPr>
          <w:p w14:paraId="28F3A073" w14:textId="77777777" w:rsidR="002174EA" w:rsidRPr="002174EA" w:rsidRDefault="002174EA" w:rsidP="002174EA">
            <w:pPr>
              <w:jc w:val="both"/>
              <w:rPr>
                <w:rFonts w:ascii="Calibri" w:eastAsia="Calibri" w:hAnsi="Calibri" w:cs="Calibri"/>
                <w:color w:val="000000"/>
              </w:rPr>
            </w:pPr>
            <w:r w:rsidRPr="002174EA">
              <w:rPr>
                <w:rFonts w:ascii="Calibri" w:eastAsia="Calibri" w:hAnsi="Calibri" w:cs="Calibri"/>
                <w:color w:val="00B050"/>
              </w:rPr>
              <w:t xml:space="preserve">"Operate and promote the use of a Pacific Region Composting Facility (PRCF)." </w:t>
            </w:r>
          </w:p>
        </w:tc>
        <w:tc>
          <w:tcPr>
            <w:tcW w:w="3330" w:type="dxa"/>
            <w:tcBorders>
              <w:top w:val="single" w:sz="4" w:space="0" w:color="000000"/>
              <w:left w:val="single" w:sz="4" w:space="0" w:color="000000"/>
              <w:bottom w:val="single" w:sz="4" w:space="0" w:color="000000"/>
              <w:right w:val="single" w:sz="4" w:space="0" w:color="000000"/>
            </w:tcBorders>
          </w:tcPr>
          <w:p w14:paraId="255F2655" w14:textId="77777777" w:rsidR="002174EA" w:rsidRPr="002174EA" w:rsidRDefault="00B65115" w:rsidP="002174EA">
            <w:pPr>
              <w:rPr>
                <w:rFonts w:ascii="Calibri" w:eastAsia="Calibri" w:hAnsi="Calibri" w:cs="Calibri"/>
                <w:color w:val="000000"/>
              </w:rPr>
            </w:pPr>
            <w:hyperlink r:id="rId20">
              <w:r w:rsidR="002174EA" w:rsidRPr="002174EA">
                <w:rPr>
                  <w:rFonts w:ascii="Calibri" w:eastAsia="Calibri" w:hAnsi="Calibri" w:cs="Calibri"/>
                  <w:color w:val="0563C1"/>
                  <w:u w:val="single" w:color="0563C1"/>
                </w:rPr>
                <w:t>Landfill Franchise Agreement</w:t>
              </w:r>
            </w:hyperlink>
            <w:hyperlink r:id="rId21">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§2(c) </w:t>
            </w:r>
          </w:p>
        </w:tc>
        <w:tc>
          <w:tcPr>
            <w:tcW w:w="3882" w:type="dxa"/>
            <w:tcBorders>
              <w:top w:val="single" w:sz="4" w:space="0" w:color="000000"/>
              <w:left w:val="single" w:sz="4" w:space="0" w:color="000000"/>
              <w:bottom w:val="single" w:sz="4" w:space="0" w:color="000000"/>
              <w:right w:val="single" w:sz="8" w:space="0" w:color="000000"/>
            </w:tcBorders>
            <w:vAlign w:val="center"/>
          </w:tcPr>
          <w:p w14:paraId="4E4E5A74"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0716D2D2" w14:textId="77777777" w:rsidTr="005B4C6B">
        <w:trPr>
          <w:cantSplit/>
          <w:trHeight w:val="2966"/>
        </w:trPr>
        <w:tc>
          <w:tcPr>
            <w:tcW w:w="710" w:type="dxa"/>
            <w:tcBorders>
              <w:top w:val="single" w:sz="4" w:space="0" w:color="000000"/>
              <w:left w:val="single" w:sz="8" w:space="0" w:color="000000"/>
              <w:bottom w:val="single" w:sz="4" w:space="0" w:color="000000"/>
              <w:right w:val="single" w:sz="8" w:space="0" w:color="000000"/>
            </w:tcBorders>
          </w:tcPr>
          <w:p w14:paraId="6B56CE52"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5 </w:t>
            </w:r>
          </w:p>
        </w:tc>
        <w:tc>
          <w:tcPr>
            <w:tcW w:w="5480" w:type="dxa"/>
            <w:tcBorders>
              <w:top w:val="single" w:sz="4" w:space="0" w:color="000000"/>
              <w:left w:val="single" w:sz="8" w:space="0" w:color="000000"/>
              <w:bottom w:val="single" w:sz="4" w:space="0" w:color="000000"/>
              <w:right w:val="single" w:sz="4" w:space="0" w:color="000000"/>
            </w:tcBorders>
            <w:vAlign w:val="center"/>
          </w:tcPr>
          <w:p w14:paraId="7C360769"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"Shall accept for disposal at the Landfill, Solid Waste created or generated within Benton County." </w:t>
            </w:r>
          </w:p>
        </w:tc>
        <w:tc>
          <w:tcPr>
            <w:tcW w:w="3330" w:type="dxa"/>
            <w:tcBorders>
              <w:top w:val="single" w:sz="4" w:space="0" w:color="000000"/>
              <w:left w:val="single" w:sz="4" w:space="0" w:color="000000"/>
              <w:bottom w:val="single" w:sz="4" w:space="0" w:color="000000"/>
              <w:right w:val="single" w:sz="4" w:space="0" w:color="000000"/>
            </w:tcBorders>
            <w:vAlign w:val="center"/>
          </w:tcPr>
          <w:p w14:paraId="3FC74F70" w14:textId="77777777" w:rsidR="002174EA" w:rsidRPr="002174EA" w:rsidRDefault="00B65115" w:rsidP="002174EA">
            <w:pPr>
              <w:rPr>
                <w:rFonts w:ascii="Calibri" w:eastAsia="Calibri" w:hAnsi="Calibri" w:cs="Calibri"/>
                <w:color w:val="000000"/>
              </w:rPr>
            </w:pPr>
            <w:hyperlink r:id="rId22">
              <w:r w:rsidR="002174EA" w:rsidRPr="002174EA">
                <w:rPr>
                  <w:rFonts w:ascii="Calibri" w:eastAsia="Calibri" w:hAnsi="Calibri" w:cs="Calibri"/>
                  <w:color w:val="0563C1"/>
                  <w:u w:val="single" w:color="0563C1"/>
                </w:rPr>
                <w:t>Landfill Franchise Agreement</w:t>
              </w:r>
            </w:hyperlink>
            <w:hyperlink r:id="rId23">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§2(d) </w:t>
            </w:r>
          </w:p>
        </w:tc>
        <w:tc>
          <w:tcPr>
            <w:tcW w:w="3882" w:type="dxa"/>
            <w:tcBorders>
              <w:top w:val="single" w:sz="4" w:space="0" w:color="000000"/>
              <w:left w:val="single" w:sz="4" w:space="0" w:color="000000"/>
              <w:bottom w:val="single" w:sz="4" w:space="0" w:color="000000"/>
              <w:right w:val="single" w:sz="8" w:space="0" w:color="000000"/>
            </w:tcBorders>
          </w:tcPr>
          <w:p w14:paraId="5C3F651C"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This guarantees Benton County residents will have access to landfill as long as it is operational. Per §11(f), if Republic is unable to take Benton County-generated waste at the landfill, it will make other permitted landfills available to Benton County Solid Waste. In that case, the tipping fee shall be the same as if solid waste was disposed of at Coffin Butte. Same rate provision applies for 6 months. </w:t>
            </w:r>
          </w:p>
        </w:tc>
      </w:tr>
      <w:tr w:rsidR="002174EA" w:rsidRPr="002174EA" w14:paraId="3625D89A" w14:textId="77777777" w:rsidTr="005B4C6B">
        <w:tblPrEx>
          <w:tblCellMar>
            <w:top w:w="43" w:type="dxa"/>
            <w:right w:w="73" w:type="dxa"/>
          </w:tblCellMar>
        </w:tblPrEx>
        <w:trPr>
          <w:cantSplit/>
          <w:trHeight w:val="1346"/>
        </w:trPr>
        <w:tc>
          <w:tcPr>
            <w:tcW w:w="710" w:type="dxa"/>
            <w:tcBorders>
              <w:top w:val="single" w:sz="8" w:space="0" w:color="000000"/>
              <w:left w:val="single" w:sz="8" w:space="0" w:color="000000"/>
              <w:bottom w:val="single" w:sz="4" w:space="0" w:color="000000"/>
              <w:right w:val="single" w:sz="8" w:space="0" w:color="000000"/>
            </w:tcBorders>
          </w:tcPr>
          <w:p w14:paraId="3D0B051B"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lastRenderedPageBreak/>
              <w:t xml:space="preserve">6 </w:t>
            </w:r>
          </w:p>
        </w:tc>
        <w:tc>
          <w:tcPr>
            <w:tcW w:w="5480" w:type="dxa"/>
            <w:tcBorders>
              <w:top w:val="single" w:sz="8" w:space="0" w:color="000000"/>
              <w:left w:val="single" w:sz="8" w:space="0" w:color="000000"/>
              <w:bottom w:val="single" w:sz="4" w:space="0" w:color="000000"/>
              <w:right w:val="single" w:sz="4" w:space="0" w:color="000000"/>
            </w:tcBorders>
            <w:vAlign w:val="center"/>
          </w:tcPr>
          <w:p w14:paraId="6ACFA364"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"All persons holding a franchise to collect and transport municipal Solid Waste in Benton County will be permitted access to the Landfill" as long as they pay the tipping fee. </w:t>
            </w:r>
          </w:p>
        </w:tc>
        <w:tc>
          <w:tcPr>
            <w:tcW w:w="3330" w:type="dxa"/>
            <w:tcBorders>
              <w:top w:val="single" w:sz="8" w:space="0" w:color="000000"/>
              <w:left w:val="single" w:sz="4" w:space="0" w:color="000000"/>
              <w:bottom w:val="single" w:sz="4" w:space="0" w:color="000000"/>
              <w:right w:val="single" w:sz="4" w:space="0" w:color="000000"/>
            </w:tcBorders>
            <w:vAlign w:val="center"/>
          </w:tcPr>
          <w:p w14:paraId="3ABC1137" w14:textId="77777777" w:rsidR="002174EA" w:rsidRPr="002174EA" w:rsidRDefault="00B65115" w:rsidP="002174EA">
            <w:pPr>
              <w:rPr>
                <w:rFonts w:ascii="Calibri" w:eastAsia="Calibri" w:hAnsi="Calibri" w:cs="Calibri"/>
                <w:color w:val="000000"/>
              </w:rPr>
            </w:pPr>
            <w:hyperlink r:id="rId24">
              <w:r w:rsidR="002174EA" w:rsidRPr="002174EA">
                <w:rPr>
                  <w:rFonts w:ascii="Calibri" w:eastAsia="Calibri" w:hAnsi="Calibri" w:cs="Calibri"/>
                  <w:color w:val="0563C1"/>
                  <w:u w:val="single" w:color="0563C1"/>
                </w:rPr>
                <w:t>Landfill Franchise Agreement</w:t>
              </w:r>
            </w:hyperlink>
            <w:hyperlink r:id="rId25">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§2(d) </w:t>
            </w:r>
          </w:p>
        </w:tc>
        <w:tc>
          <w:tcPr>
            <w:tcW w:w="3882" w:type="dxa"/>
            <w:tcBorders>
              <w:top w:val="single" w:sz="8" w:space="0" w:color="000000"/>
              <w:left w:val="single" w:sz="4" w:space="0" w:color="000000"/>
              <w:bottom w:val="single" w:sz="4" w:space="0" w:color="000000"/>
              <w:right w:val="single" w:sz="8" w:space="0" w:color="000000"/>
            </w:tcBorders>
          </w:tcPr>
          <w:p w14:paraId="5BED3562"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This ensures municipalities within Benton County which franchise collection services can access Coffin Butte. BCC 23.410(7) codifies this requirement as well. </w:t>
            </w:r>
          </w:p>
        </w:tc>
      </w:tr>
      <w:tr w:rsidR="002174EA" w:rsidRPr="002174EA" w14:paraId="7C50C0EF" w14:textId="77777777" w:rsidTr="005B4C6B">
        <w:tblPrEx>
          <w:tblCellMar>
            <w:top w:w="43" w:type="dxa"/>
            <w:right w:w="73" w:type="dxa"/>
          </w:tblCellMar>
        </w:tblPrEx>
        <w:trPr>
          <w:cantSplit/>
          <w:trHeight w:val="816"/>
        </w:trPr>
        <w:tc>
          <w:tcPr>
            <w:tcW w:w="710" w:type="dxa"/>
            <w:tcBorders>
              <w:top w:val="single" w:sz="4" w:space="0" w:color="000000"/>
              <w:left w:val="single" w:sz="8" w:space="0" w:color="000000"/>
              <w:bottom w:val="single" w:sz="4" w:space="0" w:color="000000"/>
              <w:right w:val="single" w:sz="8" w:space="0" w:color="000000"/>
            </w:tcBorders>
          </w:tcPr>
          <w:p w14:paraId="64F36A47"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7 </w:t>
            </w:r>
          </w:p>
        </w:tc>
        <w:tc>
          <w:tcPr>
            <w:tcW w:w="5480" w:type="dxa"/>
            <w:tcBorders>
              <w:top w:val="single" w:sz="4" w:space="0" w:color="000000"/>
              <w:left w:val="single" w:sz="8" w:space="0" w:color="000000"/>
              <w:bottom w:val="single" w:sz="4" w:space="0" w:color="000000"/>
              <w:right w:val="single" w:sz="4" w:space="0" w:color="000000"/>
            </w:tcBorders>
            <w:vAlign w:val="center"/>
          </w:tcPr>
          <w:p w14:paraId="694119EE"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Residential self-haulers will be accepted. </w:t>
            </w:r>
          </w:p>
        </w:tc>
        <w:tc>
          <w:tcPr>
            <w:tcW w:w="3330" w:type="dxa"/>
            <w:tcBorders>
              <w:top w:val="single" w:sz="4" w:space="0" w:color="000000"/>
              <w:left w:val="single" w:sz="4" w:space="0" w:color="000000"/>
              <w:bottom w:val="single" w:sz="4" w:space="0" w:color="000000"/>
              <w:right w:val="single" w:sz="4" w:space="0" w:color="000000"/>
            </w:tcBorders>
            <w:vAlign w:val="center"/>
          </w:tcPr>
          <w:p w14:paraId="018CAE22" w14:textId="77777777" w:rsidR="002174EA" w:rsidRPr="002174EA" w:rsidRDefault="00B65115" w:rsidP="002174EA">
            <w:pPr>
              <w:rPr>
                <w:rFonts w:ascii="Calibri" w:eastAsia="Calibri" w:hAnsi="Calibri" w:cs="Calibri"/>
                <w:color w:val="000000"/>
              </w:rPr>
            </w:pPr>
            <w:hyperlink r:id="rId26">
              <w:r w:rsidR="002174EA" w:rsidRPr="002174EA">
                <w:rPr>
                  <w:rFonts w:ascii="Calibri" w:eastAsia="Calibri" w:hAnsi="Calibri" w:cs="Calibri"/>
                  <w:color w:val="0563C1"/>
                  <w:u w:val="single" w:color="0563C1"/>
                </w:rPr>
                <w:t>Landfill Franchise Agreement</w:t>
              </w:r>
            </w:hyperlink>
            <w:hyperlink r:id="rId27">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§2(f) </w:t>
            </w:r>
          </w:p>
        </w:tc>
        <w:tc>
          <w:tcPr>
            <w:tcW w:w="3882" w:type="dxa"/>
            <w:tcBorders>
              <w:top w:val="single" w:sz="4" w:space="0" w:color="000000"/>
              <w:left w:val="single" w:sz="4" w:space="0" w:color="000000"/>
              <w:bottom w:val="single" w:sz="4" w:space="0" w:color="000000"/>
              <w:right w:val="single" w:sz="8" w:space="0" w:color="000000"/>
            </w:tcBorders>
          </w:tcPr>
          <w:p w14:paraId="0D010CB2"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$35 per residential vehicle flat fee established, to be revised by the CPI after 3 years. </w:t>
            </w:r>
          </w:p>
        </w:tc>
      </w:tr>
      <w:tr w:rsidR="002174EA" w:rsidRPr="002174EA" w14:paraId="17649797" w14:textId="77777777" w:rsidTr="005B4C6B">
        <w:tblPrEx>
          <w:tblCellMar>
            <w:top w:w="43" w:type="dxa"/>
            <w:right w:w="73" w:type="dxa"/>
          </w:tblCellMar>
        </w:tblPrEx>
        <w:trPr>
          <w:cantSplit/>
          <w:trHeight w:val="610"/>
        </w:trPr>
        <w:tc>
          <w:tcPr>
            <w:tcW w:w="710" w:type="dxa"/>
            <w:tcBorders>
              <w:top w:val="single" w:sz="4" w:space="0" w:color="000000"/>
              <w:left w:val="single" w:sz="8" w:space="0" w:color="000000"/>
              <w:bottom w:val="single" w:sz="4" w:space="0" w:color="000000"/>
              <w:right w:val="single" w:sz="8" w:space="0" w:color="000000"/>
            </w:tcBorders>
          </w:tcPr>
          <w:p w14:paraId="410685FA"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8 </w:t>
            </w:r>
          </w:p>
        </w:tc>
        <w:tc>
          <w:tcPr>
            <w:tcW w:w="5480" w:type="dxa"/>
            <w:tcBorders>
              <w:top w:val="single" w:sz="4" w:space="0" w:color="000000"/>
              <w:left w:val="single" w:sz="8" w:space="0" w:color="000000"/>
              <w:bottom w:val="single" w:sz="4" w:space="0" w:color="000000"/>
              <w:right w:val="single" w:sz="4" w:space="0" w:color="000000"/>
            </w:tcBorders>
            <w:vAlign w:val="center"/>
          </w:tcPr>
          <w:p w14:paraId="324E8E54"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Secure loads required and maintain litter control measures. </w:t>
            </w:r>
          </w:p>
        </w:tc>
        <w:tc>
          <w:tcPr>
            <w:tcW w:w="3330" w:type="dxa"/>
            <w:tcBorders>
              <w:top w:val="single" w:sz="4" w:space="0" w:color="000000"/>
              <w:left w:val="single" w:sz="4" w:space="0" w:color="000000"/>
              <w:bottom w:val="single" w:sz="4" w:space="0" w:color="000000"/>
              <w:right w:val="single" w:sz="4" w:space="0" w:color="000000"/>
            </w:tcBorders>
          </w:tcPr>
          <w:p w14:paraId="0AB70370" w14:textId="77777777" w:rsidR="002174EA" w:rsidRPr="002174EA" w:rsidRDefault="00B65115" w:rsidP="002174EA">
            <w:pPr>
              <w:rPr>
                <w:rFonts w:ascii="Calibri" w:eastAsia="Calibri" w:hAnsi="Calibri" w:cs="Calibri"/>
                <w:color w:val="000000"/>
              </w:rPr>
            </w:pPr>
            <w:hyperlink r:id="rId28">
              <w:r w:rsidR="002174EA" w:rsidRPr="002174EA">
                <w:rPr>
                  <w:rFonts w:ascii="Calibri" w:eastAsia="Calibri" w:hAnsi="Calibri" w:cs="Calibri"/>
                  <w:color w:val="0563C1"/>
                  <w:u w:val="single" w:color="0563C1"/>
                </w:rPr>
                <w:t>Landfill Franchise Agreement</w:t>
              </w:r>
            </w:hyperlink>
            <w:hyperlink r:id="rId29">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§2(h) </w:t>
            </w:r>
          </w:p>
        </w:tc>
        <w:tc>
          <w:tcPr>
            <w:tcW w:w="3882" w:type="dxa"/>
            <w:tcBorders>
              <w:top w:val="single" w:sz="4" w:space="0" w:color="000000"/>
              <w:left w:val="single" w:sz="4" w:space="0" w:color="000000"/>
              <w:bottom w:val="single" w:sz="4" w:space="0" w:color="000000"/>
              <w:right w:val="single" w:sz="8" w:space="0" w:color="000000"/>
            </w:tcBorders>
            <w:vAlign w:val="center"/>
          </w:tcPr>
          <w:p w14:paraId="2A0B87C7"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070686E0" w14:textId="77777777" w:rsidTr="005B4C6B">
        <w:tblPrEx>
          <w:tblCellMar>
            <w:top w:w="43" w:type="dxa"/>
            <w:right w:w="73" w:type="dxa"/>
          </w:tblCellMar>
        </w:tblPrEx>
        <w:trPr>
          <w:cantSplit/>
          <w:trHeight w:val="1891"/>
        </w:trPr>
        <w:tc>
          <w:tcPr>
            <w:tcW w:w="710" w:type="dxa"/>
            <w:tcBorders>
              <w:top w:val="single" w:sz="4" w:space="0" w:color="000000"/>
              <w:left w:val="single" w:sz="8" w:space="0" w:color="000000"/>
              <w:bottom w:val="single" w:sz="4" w:space="0" w:color="000000"/>
              <w:right w:val="single" w:sz="8" w:space="0" w:color="000000"/>
            </w:tcBorders>
          </w:tcPr>
          <w:p w14:paraId="09183B79"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9 </w:t>
            </w:r>
          </w:p>
        </w:tc>
        <w:tc>
          <w:tcPr>
            <w:tcW w:w="5480" w:type="dxa"/>
            <w:tcBorders>
              <w:top w:val="single" w:sz="4" w:space="0" w:color="000000"/>
              <w:left w:val="single" w:sz="8" w:space="0" w:color="000000"/>
              <w:bottom w:val="single" w:sz="4" w:space="0" w:color="000000"/>
              <w:right w:val="single" w:sz="4" w:space="0" w:color="000000"/>
            </w:tcBorders>
            <w:vAlign w:val="center"/>
          </w:tcPr>
          <w:p w14:paraId="01AE4C9B"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Annual franchise fee to be paid to County. </w:t>
            </w:r>
          </w:p>
        </w:tc>
        <w:tc>
          <w:tcPr>
            <w:tcW w:w="3330" w:type="dxa"/>
            <w:tcBorders>
              <w:top w:val="single" w:sz="4" w:space="0" w:color="000000"/>
              <w:left w:val="single" w:sz="4" w:space="0" w:color="000000"/>
              <w:bottom w:val="single" w:sz="4" w:space="0" w:color="000000"/>
              <w:right w:val="single" w:sz="4" w:space="0" w:color="000000"/>
            </w:tcBorders>
            <w:vAlign w:val="center"/>
          </w:tcPr>
          <w:p w14:paraId="16BD79E7" w14:textId="77777777" w:rsidR="002174EA" w:rsidRPr="002174EA" w:rsidRDefault="00B65115" w:rsidP="002174EA">
            <w:pPr>
              <w:rPr>
                <w:rFonts w:ascii="Calibri" w:eastAsia="Calibri" w:hAnsi="Calibri" w:cs="Calibri"/>
                <w:color w:val="000000"/>
              </w:rPr>
            </w:pPr>
            <w:hyperlink r:id="rId30">
              <w:r w:rsidR="002174EA" w:rsidRPr="002174EA">
                <w:rPr>
                  <w:rFonts w:ascii="Calibri" w:eastAsia="Calibri" w:hAnsi="Calibri" w:cs="Calibri"/>
                  <w:color w:val="0563C1"/>
                  <w:u w:val="single" w:color="0563C1"/>
                </w:rPr>
                <w:t>Landfill Franchise Agreement</w:t>
              </w:r>
            </w:hyperlink>
            <w:hyperlink r:id="rId31">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§4(a) </w:t>
            </w:r>
          </w:p>
        </w:tc>
        <w:tc>
          <w:tcPr>
            <w:tcW w:w="3882" w:type="dxa"/>
            <w:tcBorders>
              <w:top w:val="single" w:sz="4" w:space="0" w:color="000000"/>
              <w:left w:val="single" w:sz="4" w:space="0" w:color="000000"/>
              <w:bottom w:val="single" w:sz="4" w:space="0" w:color="000000"/>
              <w:right w:val="single" w:sz="8" w:space="0" w:color="000000"/>
            </w:tcBorders>
          </w:tcPr>
          <w:p w14:paraId="7DFA511B"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Section 11(d) describes situation when uncontrollable circumstances excuse Republic from paying fees. If Republic disposes of solid waste elsewhere, but not because of uncontrollable circumstances, it must still pay franchise fee. </w:t>
            </w:r>
          </w:p>
        </w:tc>
      </w:tr>
      <w:tr w:rsidR="002174EA" w:rsidRPr="002174EA" w14:paraId="5255261D" w14:textId="77777777" w:rsidTr="005B4C6B">
        <w:tblPrEx>
          <w:tblCellMar>
            <w:top w:w="43" w:type="dxa"/>
            <w:right w:w="73" w:type="dxa"/>
          </w:tblCellMar>
        </w:tblPrEx>
        <w:trPr>
          <w:cantSplit/>
          <w:trHeight w:val="1082"/>
        </w:trPr>
        <w:tc>
          <w:tcPr>
            <w:tcW w:w="710" w:type="dxa"/>
            <w:tcBorders>
              <w:top w:val="single" w:sz="4" w:space="0" w:color="000000"/>
              <w:left w:val="single" w:sz="8" w:space="0" w:color="000000"/>
              <w:bottom w:val="single" w:sz="4" w:space="0" w:color="000000"/>
              <w:right w:val="single" w:sz="8" w:space="0" w:color="000000"/>
            </w:tcBorders>
          </w:tcPr>
          <w:p w14:paraId="207101D7"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10 </w:t>
            </w:r>
          </w:p>
        </w:tc>
        <w:tc>
          <w:tcPr>
            <w:tcW w:w="5480" w:type="dxa"/>
            <w:tcBorders>
              <w:top w:val="single" w:sz="4" w:space="0" w:color="000000"/>
              <w:left w:val="single" w:sz="8" w:space="0" w:color="000000"/>
              <w:bottom w:val="single" w:sz="4" w:space="0" w:color="000000"/>
              <w:right w:val="single" w:sz="4" w:space="0" w:color="000000"/>
            </w:tcBorders>
            <w:vAlign w:val="center"/>
          </w:tcPr>
          <w:p w14:paraId="2A604D01"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Annual host fee, based on an amount per ton of Solid Waste accepted at the landfill, will be paid to County. </w:t>
            </w:r>
          </w:p>
        </w:tc>
        <w:tc>
          <w:tcPr>
            <w:tcW w:w="3330" w:type="dxa"/>
            <w:tcBorders>
              <w:top w:val="single" w:sz="4" w:space="0" w:color="000000"/>
              <w:left w:val="single" w:sz="4" w:space="0" w:color="000000"/>
              <w:bottom w:val="single" w:sz="4" w:space="0" w:color="000000"/>
              <w:right w:val="single" w:sz="4" w:space="0" w:color="000000"/>
            </w:tcBorders>
            <w:vAlign w:val="center"/>
          </w:tcPr>
          <w:p w14:paraId="4B76E62C" w14:textId="77777777" w:rsidR="002174EA" w:rsidRPr="002174EA" w:rsidRDefault="00B65115" w:rsidP="002174EA">
            <w:pPr>
              <w:rPr>
                <w:rFonts w:ascii="Calibri" w:eastAsia="Calibri" w:hAnsi="Calibri" w:cs="Calibri"/>
                <w:color w:val="000000"/>
              </w:rPr>
            </w:pPr>
            <w:hyperlink r:id="rId32">
              <w:r w:rsidR="002174EA" w:rsidRPr="002174EA">
                <w:rPr>
                  <w:rFonts w:ascii="Calibri" w:eastAsia="Calibri" w:hAnsi="Calibri" w:cs="Calibri"/>
                  <w:color w:val="0563C1"/>
                  <w:u w:val="single" w:color="0563C1"/>
                </w:rPr>
                <w:t>Landfill Franchise Agreement</w:t>
              </w:r>
            </w:hyperlink>
            <w:hyperlink r:id="rId33">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§4(b) </w:t>
            </w:r>
          </w:p>
        </w:tc>
        <w:tc>
          <w:tcPr>
            <w:tcW w:w="3882" w:type="dxa"/>
            <w:tcBorders>
              <w:top w:val="single" w:sz="4" w:space="0" w:color="000000"/>
              <w:left w:val="single" w:sz="4" w:space="0" w:color="000000"/>
              <w:bottom w:val="single" w:sz="4" w:space="0" w:color="000000"/>
              <w:right w:val="single" w:sz="8" w:space="0" w:color="000000"/>
            </w:tcBorders>
          </w:tcPr>
          <w:p w14:paraId="2B68F26A" w14:textId="77777777" w:rsidR="002174EA" w:rsidRPr="002174EA" w:rsidRDefault="002174EA" w:rsidP="002174EA">
            <w:pPr>
              <w:spacing w:line="239" w:lineRule="auto"/>
              <w:rPr>
                <w:rFonts w:ascii="Calibri" w:eastAsia="Calibri" w:hAnsi="Calibri" w:cs="Calibri"/>
                <w:color w:val="000000"/>
              </w:rPr>
            </w:pPr>
            <w:r w:rsidRPr="002174EA">
              <w:rPr>
                <w:rFonts w:ascii="Calibri" w:eastAsia="Calibri" w:hAnsi="Calibri" w:cs="Calibri"/>
                <w:color w:val="000000"/>
              </w:rPr>
              <w:t xml:space="preserve">The host fee is a credit against the franchise fee, with the franchise fee serving as the minimum amount </w:t>
            </w:r>
          </w:p>
          <w:p w14:paraId="74288A78"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Republic will pay County each year. </w:t>
            </w:r>
          </w:p>
        </w:tc>
      </w:tr>
      <w:tr w:rsidR="002174EA" w:rsidRPr="002174EA" w14:paraId="164B0C38" w14:textId="77777777" w:rsidTr="005B4C6B">
        <w:tblPrEx>
          <w:tblCellMar>
            <w:top w:w="43" w:type="dxa"/>
            <w:right w:w="73" w:type="dxa"/>
          </w:tblCellMar>
        </w:tblPrEx>
        <w:trPr>
          <w:cantSplit/>
          <w:trHeight w:val="1622"/>
        </w:trPr>
        <w:tc>
          <w:tcPr>
            <w:tcW w:w="710" w:type="dxa"/>
            <w:tcBorders>
              <w:top w:val="single" w:sz="4" w:space="0" w:color="000000"/>
              <w:left w:val="single" w:sz="8" w:space="0" w:color="000000"/>
              <w:bottom w:val="single" w:sz="4" w:space="0" w:color="000000"/>
              <w:right w:val="single" w:sz="8" w:space="0" w:color="000000"/>
            </w:tcBorders>
          </w:tcPr>
          <w:p w14:paraId="27A3FE94"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11 </w:t>
            </w:r>
          </w:p>
        </w:tc>
        <w:tc>
          <w:tcPr>
            <w:tcW w:w="5480" w:type="dxa"/>
            <w:tcBorders>
              <w:top w:val="single" w:sz="4" w:space="0" w:color="000000"/>
              <w:left w:val="single" w:sz="8" w:space="0" w:color="000000"/>
              <w:bottom w:val="single" w:sz="4" w:space="0" w:color="000000"/>
              <w:right w:val="single" w:sz="4" w:space="0" w:color="000000"/>
            </w:tcBorders>
            <w:vAlign w:val="center"/>
          </w:tcPr>
          <w:p w14:paraId="596A37A6"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Until landfill expansion is approved, annual tonnage deposited at landfill is capped at 1,100,000 tons. </w:t>
            </w:r>
          </w:p>
        </w:tc>
        <w:tc>
          <w:tcPr>
            <w:tcW w:w="3330" w:type="dxa"/>
            <w:tcBorders>
              <w:top w:val="single" w:sz="4" w:space="0" w:color="000000"/>
              <w:left w:val="single" w:sz="4" w:space="0" w:color="000000"/>
              <w:bottom w:val="single" w:sz="4" w:space="0" w:color="000000"/>
              <w:right w:val="single" w:sz="4" w:space="0" w:color="000000"/>
            </w:tcBorders>
            <w:vAlign w:val="center"/>
          </w:tcPr>
          <w:p w14:paraId="5AE5CADF" w14:textId="77777777" w:rsidR="002174EA" w:rsidRPr="002174EA" w:rsidRDefault="00B65115" w:rsidP="002174EA">
            <w:pPr>
              <w:rPr>
                <w:rFonts w:ascii="Calibri" w:eastAsia="Calibri" w:hAnsi="Calibri" w:cs="Calibri"/>
                <w:color w:val="000000"/>
              </w:rPr>
            </w:pPr>
            <w:hyperlink r:id="rId34">
              <w:r w:rsidR="002174EA" w:rsidRPr="002174EA">
                <w:rPr>
                  <w:rFonts w:ascii="Calibri" w:eastAsia="Calibri" w:hAnsi="Calibri" w:cs="Calibri"/>
                  <w:color w:val="0563C1"/>
                  <w:u w:val="single" w:color="0563C1"/>
                </w:rPr>
                <w:t>Landfill Franchise Agreement</w:t>
              </w:r>
            </w:hyperlink>
            <w:hyperlink r:id="rId35">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§5(b) </w:t>
            </w:r>
          </w:p>
        </w:tc>
        <w:tc>
          <w:tcPr>
            <w:tcW w:w="3882" w:type="dxa"/>
            <w:tcBorders>
              <w:top w:val="single" w:sz="4" w:space="0" w:color="000000"/>
              <w:left w:val="single" w:sz="4" w:space="0" w:color="000000"/>
              <w:bottom w:val="single" w:sz="4" w:space="0" w:color="000000"/>
              <w:right w:val="single" w:sz="8" w:space="0" w:color="000000"/>
            </w:tcBorders>
          </w:tcPr>
          <w:p w14:paraId="3CA4B89C"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Within the tonnage cap, Republic must allow Benton County generated waste up to 75,000 annual tons. Solid waste deposited as a result of fire, flood, or other natural disasters is exempt from the tonnage cap. </w:t>
            </w:r>
          </w:p>
        </w:tc>
      </w:tr>
      <w:tr w:rsidR="002174EA" w:rsidRPr="002174EA" w14:paraId="38F05824" w14:textId="77777777" w:rsidTr="005B4C6B">
        <w:tblPrEx>
          <w:tblCellMar>
            <w:top w:w="43" w:type="dxa"/>
            <w:right w:w="73" w:type="dxa"/>
          </w:tblCellMar>
        </w:tblPrEx>
        <w:trPr>
          <w:cantSplit/>
          <w:trHeight w:val="610"/>
        </w:trPr>
        <w:tc>
          <w:tcPr>
            <w:tcW w:w="710" w:type="dxa"/>
            <w:tcBorders>
              <w:top w:val="single" w:sz="4" w:space="0" w:color="000000"/>
              <w:left w:val="single" w:sz="8" w:space="0" w:color="000000"/>
              <w:bottom w:val="single" w:sz="4" w:space="0" w:color="000000"/>
              <w:right w:val="single" w:sz="8" w:space="0" w:color="000000"/>
            </w:tcBorders>
          </w:tcPr>
          <w:p w14:paraId="58208820"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lastRenderedPageBreak/>
              <w:t xml:space="preserve">12 </w:t>
            </w:r>
          </w:p>
        </w:tc>
        <w:tc>
          <w:tcPr>
            <w:tcW w:w="5480" w:type="dxa"/>
            <w:tcBorders>
              <w:top w:val="single" w:sz="4" w:space="0" w:color="000000"/>
              <w:left w:val="single" w:sz="8" w:space="0" w:color="000000"/>
              <w:bottom w:val="single" w:sz="4" w:space="0" w:color="000000"/>
              <w:right w:val="single" w:sz="4" w:space="0" w:color="000000"/>
            </w:tcBorders>
          </w:tcPr>
          <w:p w14:paraId="73130DE9"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Environmental Trust Fund to be maintained at no less than $5,000,000.</w:t>
            </w:r>
            <w:r w:rsidRPr="002174EA">
              <w:rPr>
                <w:rFonts w:ascii="Calibri" w:eastAsia="Calibri" w:hAnsi="Calibri" w:cs="Calibri"/>
                <w:color w:val="000000"/>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3D099F20" w14:textId="77777777" w:rsidR="002174EA" w:rsidRPr="002174EA" w:rsidRDefault="00B65115" w:rsidP="002174EA">
            <w:pPr>
              <w:rPr>
                <w:rFonts w:ascii="Calibri" w:eastAsia="Calibri" w:hAnsi="Calibri" w:cs="Calibri"/>
                <w:color w:val="000000"/>
              </w:rPr>
            </w:pPr>
            <w:hyperlink r:id="rId36">
              <w:r w:rsidR="002174EA" w:rsidRPr="002174EA">
                <w:rPr>
                  <w:rFonts w:ascii="Calibri" w:eastAsia="Calibri" w:hAnsi="Calibri" w:cs="Calibri"/>
                  <w:color w:val="0563C1"/>
                  <w:u w:val="single" w:color="0563C1"/>
                </w:rPr>
                <w:t>Landfill Franchise Agreement</w:t>
              </w:r>
            </w:hyperlink>
            <w:hyperlink r:id="rId37">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§6(a) </w:t>
            </w:r>
          </w:p>
        </w:tc>
        <w:tc>
          <w:tcPr>
            <w:tcW w:w="3882" w:type="dxa"/>
            <w:tcBorders>
              <w:top w:val="single" w:sz="4" w:space="0" w:color="000000"/>
              <w:left w:val="single" w:sz="4" w:space="0" w:color="000000"/>
              <w:bottom w:val="single" w:sz="4" w:space="0" w:color="000000"/>
              <w:right w:val="single" w:sz="8" w:space="0" w:color="000000"/>
            </w:tcBorders>
            <w:vAlign w:val="center"/>
          </w:tcPr>
          <w:p w14:paraId="352A75A7"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5DF57CB4" w14:textId="77777777" w:rsidTr="005B4C6B">
        <w:tblPrEx>
          <w:tblCellMar>
            <w:top w:w="43" w:type="dxa"/>
            <w:right w:w="66" w:type="dxa"/>
          </w:tblCellMar>
        </w:tblPrEx>
        <w:trPr>
          <w:cantSplit/>
          <w:trHeight w:val="1346"/>
        </w:trPr>
        <w:tc>
          <w:tcPr>
            <w:tcW w:w="710" w:type="dxa"/>
            <w:tcBorders>
              <w:top w:val="single" w:sz="8" w:space="0" w:color="000000"/>
              <w:left w:val="single" w:sz="8" w:space="0" w:color="000000"/>
              <w:bottom w:val="single" w:sz="4" w:space="0" w:color="000000"/>
              <w:right w:val="single" w:sz="8" w:space="0" w:color="000000"/>
            </w:tcBorders>
          </w:tcPr>
          <w:p w14:paraId="0DFBF98C"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13 </w:t>
            </w:r>
          </w:p>
        </w:tc>
        <w:tc>
          <w:tcPr>
            <w:tcW w:w="5480" w:type="dxa"/>
            <w:tcBorders>
              <w:top w:val="single" w:sz="8" w:space="0" w:color="000000"/>
              <w:left w:val="single" w:sz="8" w:space="0" w:color="000000"/>
              <w:bottom w:val="single" w:sz="4" w:space="0" w:color="000000"/>
              <w:right w:val="single" w:sz="4" w:space="0" w:color="000000"/>
            </w:tcBorders>
            <w:vAlign w:val="center"/>
          </w:tcPr>
          <w:p w14:paraId="16A12968"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Republic to maintain pollution liability insurance policy with minimum coverage of $10,000,000. </w:t>
            </w:r>
          </w:p>
        </w:tc>
        <w:tc>
          <w:tcPr>
            <w:tcW w:w="3330" w:type="dxa"/>
            <w:tcBorders>
              <w:top w:val="single" w:sz="8" w:space="0" w:color="000000"/>
              <w:left w:val="single" w:sz="4" w:space="0" w:color="000000"/>
              <w:bottom w:val="single" w:sz="4" w:space="0" w:color="000000"/>
              <w:right w:val="single" w:sz="4" w:space="0" w:color="000000"/>
            </w:tcBorders>
            <w:vAlign w:val="center"/>
          </w:tcPr>
          <w:p w14:paraId="3FBE4170" w14:textId="77777777" w:rsidR="002174EA" w:rsidRPr="002174EA" w:rsidRDefault="00B65115" w:rsidP="002174EA">
            <w:pPr>
              <w:rPr>
                <w:rFonts w:ascii="Calibri" w:eastAsia="Calibri" w:hAnsi="Calibri" w:cs="Calibri"/>
                <w:color w:val="000000"/>
              </w:rPr>
            </w:pPr>
            <w:hyperlink r:id="rId38">
              <w:r w:rsidR="002174EA" w:rsidRPr="002174EA">
                <w:rPr>
                  <w:rFonts w:ascii="Calibri" w:eastAsia="Calibri" w:hAnsi="Calibri" w:cs="Calibri"/>
                  <w:color w:val="0563C1"/>
                  <w:u w:val="single" w:color="0563C1"/>
                </w:rPr>
                <w:t>Landfill Franchise Agreement</w:t>
              </w:r>
            </w:hyperlink>
            <w:hyperlink r:id="rId39">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§6(b) </w:t>
            </w:r>
          </w:p>
        </w:tc>
        <w:tc>
          <w:tcPr>
            <w:tcW w:w="3882" w:type="dxa"/>
            <w:tcBorders>
              <w:top w:val="single" w:sz="8" w:space="0" w:color="000000"/>
              <w:left w:val="single" w:sz="4" w:space="0" w:color="000000"/>
              <w:bottom w:val="single" w:sz="4" w:space="0" w:color="000000"/>
              <w:right w:val="single" w:sz="8" w:space="0" w:color="000000"/>
            </w:tcBorders>
          </w:tcPr>
          <w:p w14:paraId="00E14A8C" w14:textId="77777777" w:rsidR="002174EA" w:rsidRPr="002174EA" w:rsidRDefault="002174EA" w:rsidP="002174EA">
            <w:pPr>
              <w:ind w:right="34"/>
              <w:rPr>
                <w:rFonts w:ascii="Calibri" w:eastAsia="Calibri" w:hAnsi="Calibri" w:cs="Calibri"/>
                <w:color w:val="000000"/>
              </w:rPr>
            </w:pPr>
            <w:r w:rsidRPr="002174EA">
              <w:rPr>
                <w:rFonts w:ascii="Calibri" w:eastAsia="Calibri" w:hAnsi="Calibri" w:cs="Calibri"/>
                <w:color w:val="000000"/>
              </w:rPr>
              <w:t xml:space="preserve">Section 6(d) requires the parties to meet every 4 years or after each 2,000,000 ton increment of solid waste is deposited to review the pollution liability insurance coverage. </w:t>
            </w:r>
          </w:p>
        </w:tc>
      </w:tr>
      <w:tr w:rsidR="002174EA" w:rsidRPr="002174EA" w14:paraId="00193229" w14:textId="77777777" w:rsidTr="005B4C6B">
        <w:tblPrEx>
          <w:tblCellMar>
            <w:top w:w="43" w:type="dxa"/>
            <w:right w:w="66" w:type="dxa"/>
          </w:tblCellMar>
        </w:tblPrEx>
        <w:trPr>
          <w:cantSplit/>
          <w:trHeight w:val="1354"/>
        </w:trPr>
        <w:tc>
          <w:tcPr>
            <w:tcW w:w="710" w:type="dxa"/>
            <w:tcBorders>
              <w:top w:val="single" w:sz="4" w:space="0" w:color="000000"/>
              <w:left w:val="single" w:sz="8" w:space="0" w:color="000000"/>
              <w:bottom w:val="single" w:sz="4" w:space="0" w:color="000000"/>
              <w:right w:val="single" w:sz="8" w:space="0" w:color="000000"/>
            </w:tcBorders>
          </w:tcPr>
          <w:p w14:paraId="2DBDE6CD"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14 </w:t>
            </w:r>
          </w:p>
        </w:tc>
        <w:tc>
          <w:tcPr>
            <w:tcW w:w="5480" w:type="dxa"/>
            <w:tcBorders>
              <w:top w:val="single" w:sz="4" w:space="0" w:color="000000"/>
              <w:left w:val="single" w:sz="8" w:space="0" w:color="000000"/>
              <w:bottom w:val="single" w:sz="4" w:space="0" w:color="000000"/>
              <w:right w:val="single" w:sz="4" w:space="0" w:color="000000"/>
            </w:tcBorders>
            <w:vAlign w:val="center"/>
          </w:tcPr>
          <w:p w14:paraId="694C0A81"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Following year 1 of the agreement, Republic to furnish an annual report to County. </w:t>
            </w:r>
          </w:p>
        </w:tc>
        <w:tc>
          <w:tcPr>
            <w:tcW w:w="3330" w:type="dxa"/>
            <w:tcBorders>
              <w:top w:val="single" w:sz="4" w:space="0" w:color="000000"/>
              <w:left w:val="single" w:sz="4" w:space="0" w:color="000000"/>
              <w:bottom w:val="single" w:sz="4" w:space="0" w:color="000000"/>
              <w:right w:val="single" w:sz="4" w:space="0" w:color="000000"/>
            </w:tcBorders>
            <w:vAlign w:val="center"/>
          </w:tcPr>
          <w:p w14:paraId="253BF45F" w14:textId="77777777" w:rsidR="002174EA" w:rsidRPr="002174EA" w:rsidRDefault="00B65115" w:rsidP="002174EA">
            <w:pPr>
              <w:rPr>
                <w:rFonts w:ascii="Calibri" w:eastAsia="Calibri" w:hAnsi="Calibri" w:cs="Calibri"/>
                <w:color w:val="000000"/>
              </w:rPr>
            </w:pPr>
            <w:hyperlink r:id="rId40">
              <w:r w:rsidR="002174EA" w:rsidRPr="002174EA">
                <w:rPr>
                  <w:rFonts w:ascii="Calibri" w:eastAsia="Calibri" w:hAnsi="Calibri" w:cs="Calibri"/>
                  <w:color w:val="0563C1"/>
                  <w:u w:val="single" w:color="0563C1"/>
                </w:rPr>
                <w:t>Landfill Franchise Agreement</w:t>
              </w:r>
            </w:hyperlink>
            <w:hyperlink r:id="rId41">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§7(a) </w:t>
            </w:r>
          </w:p>
        </w:tc>
        <w:tc>
          <w:tcPr>
            <w:tcW w:w="3882" w:type="dxa"/>
            <w:tcBorders>
              <w:top w:val="single" w:sz="4" w:space="0" w:color="000000"/>
              <w:left w:val="single" w:sz="4" w:space="0" w:color="000000"/>
              <w:bottom w:val="single" w:sz="4" w:space="0" w:color="000000"/>
              <w:right w:val="single" w:sz="8" w:space="0" w:color="000000"/>
            </w:tcBorders>
          </w:tcPr>
          <w:p w14:paraId="081A9D82"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Annual report on environmental condition of the landfill, "covering air, water, Solid Waste Permits, pollution controls, and related issues as determined by the parties." </w:t>
            </w:r>
          </w:p>
        </w:tc>
      </w:tr>
      <w:tr w:rsidR="002174EA" w:rsidRPr="002174EA" w14:paraId="0274A7C0" w14:textId="77777777" w:rsidTr="005B4C6B">
        <w:tblPrEx>
          <w:tblCellMar>
            <w:top w:w="43" w:type="dxa"/>
            <w:right w:w="66" w:type="dxa"/>
          </w:tblCellMar>
        </w:tblPrEx>
        <w:trPr>
          <w:cantSplit/>
          <w:trHeight w:val="1351"/>
        </w:trPr>
        <w:tc>
          <w:tcPr>
            <w:tcW w:w="710" w:type="dxa"/>
            <w:tcBorders>
              <w:top w:val="single" w:sz="4" w:space="0" w:color="000000"/>
              <w:left w:val="single" w:sz="8" w:space="0" w:color="000000"/>
              <w:bottom w:val="single" w:sz="4" w:space="0" w:color="000000"/>
              <w:right w:val="single" w:sz="8" w:space="0" w:color="000000"/>
            </w:tcBorders>
          </w:tcPr>
          <w:p w14:paraId="61A60FA1"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15 </w:t>
            </w:r>
          </w:p>
        </w:tc>
        <w:tc>
          <w:tcPr>
            <w:tcW w:w="5480" w:type="dxa"/>
            <w:tcBorders>
              <w:top w:val="single" w:sz="4" w:space="0" w:color="000000"/>
              <w:left w:val="single" w:sz="8" w:space="0" w:color="000000"/>
              <w:bottom w:val="single" w:sz="4" w:space="0" w:color="000000"/>
              <w:right w:val="single" w:sz="4" w:space="0" w:color="000000"/>
            </w:tcBorders>
            <w:vAlign w:val="center"/>
          </w:tcPr>
          <w:p w14:paraId="3AB2914B"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Beginning in year 2 of the agreement, Republic to furnish remaining capacity data to County. </w:t>
            </w:r>
          </w:p>
        </w:tc>
        <w:tc>
          <w:tcPr>
            <w:tcW w:w="3330" w:type="dxa"/>
            <w:tcBorders>
              <w:top w:val="single" w:sz="4" w:space="0" w:color="000000"/>
              <w:left w:val="single" w:sz="4" w:space="0" w:color="000000"/>
              <w:bottom w:val="single" w:sz="4" w:space="0" w:color="000000"/>
              <w:right w:val="single" w:sz="4" w:space="0" w:color="000000"/>
            </w:tcBorders>
            <w:vAlign w:val="center"/>
          </w:tcPr>
          <w:p w14:paraId="6F7CD0BF" w14:textId="77777777" w:rsidR="002174EA" w:rsidRPr="002174EA" w:rsidRDefault="00B65115" w:rsidP="002174EA">
            <w:pPr>
              <w:rPr>
                <w:rFonts w:ascii="Calibri" w:eastAsia="Calibri" w:hAnsi="Calibri" w:cs="Calibri"/>
                <w:color w:val="000000"/>
              </w:rPr>
            </w:pPr>
            <w:hyperlink r:id="rId42">
              <w:r w:rsidR="002174EA" w:rsidRPr="002174EA">
                <w:rPr>
                  <w:rFonts w:ascii="Calibri" w:eastAsia="Calibri" w:hAnsi="Calibri" w:cs="Calibri"/>
                  <w:color w:val="0563C1"/>
                  <w:u w:val="single" w:color="0563C1"/>
                </w:rPr>
                <w:t>Landfill Franchise Agreement</w:t>
              </w:r>
            </w:hyperlink>
            <w:hyperlink r:id="rId43">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§7(b) </w:t>
            </w:r>
          </w:p>
        </w:tc>
        <w:tc>
          <w:tcPr>
            <w:tcW w:w="3882" w:type="dxa"/>
            <w:tcBorders>
              <w:top w:val="single" w:sz="4" w:space="0" w:color="000000"/>
              <w:left w:val="single" w:sz="4" w:space="0" w:color="000000"/>
              <w:bottom w:val="single" w:sz="4" w:space="0" w:color="000000"/>
              <w:right w:val="single" w:sz="8" w:space="0" w:color="000000"/>
            </w:tcBorders>
          </w:tcPr>
          <w:p w14:paraId="22611BCF"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Republic to provide BOC "necessary data to confirm the remaining capacity of the Landfill as determined by both parties." Data to include methods and calculations used. </w:t>
            </w:r>
          </w:p>
        </w:tc>
      </w:tr>
      <w:tr w:rsidR="002174EA" w:rsidRPr="002174EA" w14:paraId="24DF748F" w14:textId="77777777" w:rsidTr="005B4C6B">
        <w:tblPrEx>
          <w:tblCellMar>
            <w:top w:w="43" w:type="dxa"/>
            <w:right w:w="66" w:type="dxa"/>
          </w:tblCellMar>
        </w:tblPrEx>
        <w:trPr>
          <w:cantSplit/>
          <w:trHeight w:val="1085"/>
        </w:trPr>
        <w:tc>
          <w:tcPr>
            <w:tcW w:w="710" w:type="dxa"/>
            <w:tcBorders>
              <w:top w:val="single" w:sz="4" w:space="0" w:color="000000"/>
              <w:left w:val="single" w:sz="8" w:space="0" w:color="000000"/>
              <w:bottom w:val="single" w:sz="4" w:space="0" w:color="000000"/>
              <w:right w:val="single" w:sz="8" w:space="0" w:color="000000"/>
            </w:tcBorders>
          </w:tcPr>
          <w:p w14:paraId="5054122B"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16 </w:t>
            </w:r>
          </w:p>
        </w:tc>
        <w:tc>
          <w:tcPr>
            <w:tcW w:w="5480" w:type="dxa"/>
            <w:tcBorders>
              <w:top w:val="single" w:sz="4" w:space="0" w:color="000000"/>
              <w:left w:val="single" w:sz="8" w:space="0" w:color="000000"/>
              <w:bottom w:val="single" w:sz="4" w:space="0" w:color="000000"/>
              <w:right w:val="single" w:sz="4" w:space="0" w:color="000000"/>
            </w:tcBorders>
            <w:vAlign w:val="center"/>
          </w:tcPr>
          <w:p w14:paraId="4449D5E9" w14:textId="77777777" w:rsidR="002174EA" w:rsidRPr="002174EA" w:rsidRDefault="002174EA" w:rsidP="002174EA">
            <w:pPr>
              <w:jc w:val="both"/>
              <w:rPr>
                <w:rFonts w:ascii="Calibri" w:eastAsia="Calibri" w:hAnsi="Calibri" w:cs="Calibri"/>
                <w:color w:val="000000"/>
              </w:rPr>
            </w:pPr>
            <w:r w:rsidRPr="002174EA">
              <w:rPr>
                <w:rFonts w:ascii="Calibri" w:eastAsia="Calibri" w:hAnsi="Calibri" w:cs="Calibri"/>
                <w:color w:val="0070C0"/>
              </w:rPr>
              <w:t xml:space="preserve">Other reports to be provided to County, when submitted to other agencies. </w:t>
            </w:r>
          </w:p>
        </w:tc>
        <w:tc>
          <w:tcPr>
            <w:tcW w:w="3330" w:type="dxa"/>
            <w:tcBorders>
              <w:top w:val="single" w:sz="4" w:space="0" w:color="000000"/>
              <w:left w:val="single" w:sz="4" w:space="0" w:color="000000"/>
              <w:bottom w:val="single" w:sz="4" w:space="0" w:color="000000"/>
              <w:right w:val="single" w:sz="4" w:space="0" w:color="000000"/>
            </w:tcBorders>
            <w:vAlign w:val="center"/>
          </w:tcPr>
          <w:p w14:paraId="5FA037C4" w14:textId="77777777" w:rsidR="002174EA" w:rsidRPr="002174EA" w:rsidRDefault="00B65115" w:rsidP="002174EA">
            <w:pPr>
              <w:rPr>
                <w:rFonts w:ascii="Calibri" w:eastAsia="Calibri" w:hAnsi="Calibri" w:cs="Calibri"/>
                <w:color w:val="000000"/>
              </w:rPr>
            </w:pPr>
            <w:hyperlink r:id="rId44">
              <w:r w:rsidR="002174EA" w:rsidRPr="002174EA">
                <w:rPr>
                  <w:rFonts w:ascii="Calibri" w:eastAsia="Calibri" w:hAnsi="Calibri" w:cs="Calibri"/>
                  <w:color w:val="0563C1"/>
                  <w:u w:val="single" w:color="0563C1"/>
                </w:rPr>
                <w:t>Landfill Franchise Agreement</w:t>
              </w:r>
            </w:hyperlink>
            <w:hyperlink r:id="rId45">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§7(c) </w:t>
            </w:r>
          </w:p>
        </w:tc>
        <w:tc>
          <w:tcPr>
            <w:tcW w:w="3882" w:type="dxa"/>
            <w:tcBorders>
              <w:top w:val="single" w:sz="4" w:space="0" w:color="000000"/>
              <w:left w:val="single" w:sz="4" w:space="0" w:color="000000"/>
              <w:bottom w:val="single" w:sz="4" w:space="0" w:color="000000"/>
              <w:right w:val="single" w:sz="8" w:space="0" w:color="000000"/>
            </w:tcBorders>
          </w:tcPr>
          <w:p w14:paraId="2088382A"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Public information and reports to state or federal agencies relative to operation of landfill to be provided to County. </w:t>
            </w:r>
          </w:p>
        </w:tc>
      </w:tr>
      <w:tr w:rsidR="002174EA" w:rsidRPr="002174EA" w14:paraId="429B15A2" w14:textId="77777777" w:rsidTr="005B4C6B">
        <w:tblPrEx>
          <w:tblCellMar>
            <w:top w:w="43" w:type="dxa"/>
            <w:right w:w="66" w:type="dxa"/>
          </w:tblCellMar>
        </w:tblPrEx>
        <w:trPr>
          <w:cantSplit/>
          <w:trHeight w:val="610"/>
        </w:trPr>
        <w:tc>
          <w:tcPr>
            <w:tcW w:w="710" w:type="dxa"/>
            <w:tcBorders>
              <w:top w:val="single" w:sz="4" w:space="0" w:color="000000"/>
              <w:left w:val="single" w:sz="8" w:space="0" w:color="000000"/>
              <w:bottom w:val="single" w:sz="4" w:space="0" w:color="000000"/>
              <w:right w:val="single" w:sz="8" w:space="0" w:color="000000"/>
            </w:tcBorders>
          </w:tcPr>
          <w:p w14:paraId="2B874880"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17 </w:t>
            </w:r>
          </w:p>
        </w:tc>
        <w:tc>
          <w:tcPr>
            <w:tcW w:w="5480" w:type="dxa"/>
            <w:tcBorders>
              <w:top w:val="single" w:sz="4" w:space="0" w:color="000000"/>
              <w:left w:val="single" w:sz="8" w:space="0" w:color="000000"/>
              <w:bottom w:val="single" w:sz="4" w:space="0" w:color="000000"/>
              <w:right w:val="single" w:sz="4" w:space="0" w:color="000000"/>
            </w:tcBorders>
          </w:tcPr>
          <w:p w14:paraId="7FF512F7" w14:textId="77777777" w:rsidR="002174EA" w:rsidRPr="002174EA" w:rsidRDefault="002174EA" w:rsidP="002174EA">
            <w:pPr>
              <w:jc w:val="both"/>
              <w:rPr>
                <w:rFonts w:ascii="Calibri" w:eastAsia="Calibri" w:hAnsi="Calibri" w:cs="Calibri"/>
                <w:color w:val="000000"/>
              </w:rPr>
            </w:pPr>
            <w:r w:rsidRPr="002174EA">
              <w:rPr>
                <w:rFonts w:ascii="Calibri" w:eastAsia="Calibri" w:hAnsi="Calibri" w:cs="Calibri"/>
                <w:color w:val="0070C0"/>
              </w:rPr>
              <w:t xml:space="preserve">All current and future state and federal laws must be complied with. </w:t>
            </w:r>
          </w:p>
        </w:tc>
        <w:tc>
          <w:tcPr>
            <w:tcW w:w="3330" w:type="dxa"/>
            <w:tcBorders>
              <w:top w:val="single" w:sz="4" w:space="0" w:color="000000"/>
              <w:left w:val="single" w:sz="4" w:space="0" w:color="000000"/>
              <w:bottom w:val="single" w:sz="4" w:space="0" w:color="000000"/>
              <w:right w:val="single" w:sz="4" w:space="0" w:color="000000"/>
            </w:tcBorders>
          </w:tcPr>
          <w:p w14:paraId="77E57DF8" w14:textId="77777777" w:rsidR="002174EA" w:rsidRPr="002174EA" w:rsidRDefault="00B65115" w:rsidP="002174EA">
            <w:pPr>
              <w:rPr>
                <w:rFonts w:ascii="Calibri" w:eastAsia="Calibri" w:hAnsi="Calibri" w:cs="Calibri"/>
                <w:color w:val="000000"/>
              </w:rPr>
            </w:pPr>
            <w:hyperlink r:id="rId46">
              <w:r w:rsidR="002174EA" w:rsidRPr="002174EA">
                <w:rPr>
                  <w:rFonts w:ascii="Calibri" w:eastAsia="Calibri" w:hAnsi="Calibri" w:cs="Calibri"/>
                  <w:color w:val="0563C1"/>
                  <w:u w:val="single" w:color="0563C1"/>
                </w:rPr>
                <w:t>Landfill Franchise Agreement</w:t>
              </w:r>
            </w:hyperlink>
            <w:hyperlink r:id="rId47">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§11(a) </w:t>
            </w:r>
          </w:p>
        </w:tc>
        <w:tc>
          <w:tcPr>
            <w:tcW w:w="3882" w:type="dxa"/>
            <w:tcBorders>
              <w:top w:val="single" w:sz="4" w:space="0" w:color="000000"/>
              <w:left w:val="single" w:sz="4" w:space="0" w:color="000000"/>
              <w:bottom w:val="single" w:sz="4" w:space="0" w:color="000000"/>
              <w:right w:val="single" w:sz="8" w:space="0" w:color="000000"/>
            </w:tcBorders>
            <w:vAlign w:val="center"/>
          </w:tcPr>
          <w:p w14:paraId="3A1E9731"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Codified at BCC 23.410(8) and (11). </w:t>
            </w:r>
          </w:p>
        </w:tc>
      </w:tr>
      <w:tr w:rsidR="002174EA" w:rsidRPr="002174EA" w14:paraId="0F9675AF" w14:textId="77777777" w:rsidTr="005B4C6B">
        <w:tblPrEx>
          <w:tblCellMar>
            <w:top w:w="43" w:type="dxa"/>
            <w:right w:w="66" w:type="dxa"/>
          </w:tblCellMar>
        </w:tblPrEx>
        <w:trPr>
          <w:cantSplit/>
          <w:trHeight w:val="1212"/>
        </w:trPr>
        <w:tc>
          <w:tcPr>
            <w:tcW w:w="710" w:type="dxa"/>
            <w:tcBorders>
              <w:top w:val="single" w:sz="4" w:space="0" w:color="000000"/>
              <w:left w:val="single" w:sz="8" w:space="0" w:color="000000"/>
              <w:bottom w:val="single" w:sz="4" w:space="0" w:color="000000"/>
              <w:right w:val="single" w:sz="8" w:space="0" w:color="000000"/>
            </w:tcBorders>
          </w:tcPr>
          <w:p w14:paraId="5299B1BB"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18 </w:t>
            </w:r>
          </w:p>
        </w:tc>
        <w:tc>
          <w:tcPr>
            <w:tcW w:w="5480" w:type="dxa"/>
            <w:tcBorders>
              <w:top w:val="single" w:sz="4" w:space="0" w:color="000000"/>
              <w:left w:val="single" w:sz="8" w:space="0" w:color="000000"/>
              <w:bottom w:val="single" w:sz="4" w:space="0" w:color="000000"/>
              <w:right w:val="single" w:sz="4" w:space="0" w:color="000000"/>
            </w:tcBorders>
            <w:vAlign w:val="center"/>
          </w:tcPr>
          <w:p w14:paraId="6D443084" w14:textId="77777777" w:rsidR="002174EA" w:rsidRPr="002174EA" w:rsidRDefault="002174EA" w:rsidP="002174EA">
            <w:pPr>
              <w:ind w:right="17"/>
              <w:rPr>
                <w:rFonts w:ascii="Calibri" w:eastAsia="Calibri" w:hAnsi="Calibri" w:cs="Calibri"/>
                <w:color w:val="000000"/>
              </w:rPr>
            </w:pPr>
            <w:r w:rsidRPr="002174EA">
              <w:rPr>
                <w:rFonts w:ascii="Calibri" w:eastAsia="Calibri" w:hAnsi="Calibri" w:cs="Calibri"/>
                <w:color w:val="0070C0"/>
              </w:rPr>
              <w:t xml:space="preserve">Republic may only "sell, convey, transfer or assign the Landfill or any of its rights, interests, or obligations under [the franchise agreement]" with County's prior written approval. </w:t>
            </w:r>
          </w:p>
        </w:tc>
        <w:tc>
          <w:tcPr>
            <w:tcW w:w="3330" w:type="dxa"/>
            <w:tcBorders>
              <w:top w:val="single" w:sz="4" w:space="0" w:color="000000"/>
              <w:left w:val="single" w:sz="4" w:space="0" w:color="000000"/>
              <w:bottom w:val="single" w:sz="4" w:space="0" w:color="000000"/>
              <w:right w:val="single" w:sz="4" w:space="0" w:color="000000"/>
            </w:tcBorders>
            <w:vAlign w:val="center"/>
          </w:tcPr>
          <w:p w14:paraId="6C063322" w14:textId="77777777" w:rsidR="002174EA" w:rsidRPr="002174EA" w:rsidRDefault="00B65115" w:rsidP="002174EA">
            <w:pPr>
              <w:rPr>
                <w:rFonts w:ascii="Calibri" w:eastAsia="Calibri" w:hAnsi="Calibri" w:cs="Calibri"/>
                <w:color w:val="000000"/>
              </w:rPr>
            </w:pPr>
            <w:hyperlink r:id="rId48">
              <w:r w:rsidR="002174EA" w:rsidRPr="002174EA">
                <w:rPr>
                  <w:rFonts w:ascii="Calibri" w:eastAsia="Calibri" w:hAnsi="Calibri" w:cs="Calibri"/>
                  <w:color w:val="0563C1"/>
                  <w:u w:val="single" w:color="0563C1"/>
                </w:rPr>
                <w:t>Landfill Franchise Agreement</w:t>
              </w:r>
            </w:hyperlink>
            <w:hyperlink r:id="rId49">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§11(b) </w:t>
            </w:r>
          </w:p>
        </w:tc>
        <w:tc>
          <w:tcPr>
            <w:tcW w:w="3882" w:type="dxa"/>
            <w:tcBorders>
              <w:top w:val="single" w:sz="4" w:space="0" w:color="000000"/>
              <w:left w:val="single" w:sz="4" w:space="0" w:color="000000"/>
              <w:bottom w:val="single" w:sz="4" w:space="0" w:color="000000"/>
              <w:right w:val="single" w:sz="8" w:space="0" w:color="000000"/>
            </w:tcBorders>
            <w:vAlign w:val="center"/>
          </w:tcPr>
          <w:p w14:paraId="44E490DE"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411321BF" w14:textId="77777777" w:rsidTr="005B4C6B">
        <w:tblPrEx>
          <w:tblCellMar>
            <w:top w:w="43" w:type="dxa"/>
            <w:right w:w="66" w:type="dxa"/>
          </w:tblCellMar>
        </w:tblPrEx>
        <w:trPr>
          <w:cantSplit/>
          <w:trHeight w:val="610"/>
        </w:trPr>
        <w:tc>
          <w:tcPr>
            <w:tcW w:w="710" w:type="dxa"/>
            <w:tcBorders>
              <w:top w:val="single" w:sz="4" w:space="0" w:color="000000"/>
              <w:left w:val="single" w:sz="8" w:space="0" w:color="000000"/>
              <w:bottom w:val="single" w:sz="4" w:space="0" w:color="000000"/>
              <w:right w:val="single" w:sz="8" w:space="0" w:color="000000"/>
            </w:tcBorders>
          </w:tcPr>
          <w:p w14:paraId="1A2D76AB"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lastRenderedPageBreak/>
              <w:t xml:space="preserve">19 </w:t>
            </w:r>
          </w:p>
        </w:tc>
        <w:tc>
          <w:tcPr>
            <w:tcW w:w="5480" w:type="dxa"/>
            <w:tcBorders>
              <w:top w:val="single" w:sz="4" w:space="0" w:color="000000"/>
              <w:left w:val="single" w:sz="8" w:space="0" w:color="000000"/>
              <w:bottom w:val="single" w:sz="4" w:space="0" w:color="000000"/>
              <w:right w:val="single" w:sz="4" w:space="0" w:color="000000"/>
            </w:tcBorders>
            <w:vAlign w:val="center"/>
          </w:tcPr>
          <w:p w14:paraId="5D2E4B85"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90-day notice required prior to discontinuance of service. </w:t>
            </w:r>
          </w:p>
        </w:tc>
        <w:tc>
          <w:tcPr>
            <w:tcW w:w="3330" w:type="dxa"/>
            <w:tcBorders>
              <w:top w:val="single" w:sz="4" w:space="0" w:color="000000"/>
              <w:left w:val="single" w:sz="4" w:space="0" w:color="000000"/>
              <w:bottom w:val="single" w:sz="4" w:space="0" w:color="000000"/>
              <w:right w:val="single" w:sz="4" w:space="0" w:color="000000"/>
            </w:tcBorders>
            <w:vAlign w:val="center"/>
          </w:tcPr>
          <w:p w14:paraId="54141F82"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BCC 23.410(9) </w:t>
            </w:r>
          </w:p>
        </w:tc>
        <w:tc>
          <w:tcPr>
            <w:tcW w:w="3882" w:type="dxa"/>
            <w:tcBorders>
              <w:top w:val="single" w:sz="4" w:space="0" w:color="000000"/>
              <w:left w:val="single" w:sz="4" w:space="0" w:color="000000"/>
              <w:bottom w:val="single" w:sz="4" w:space="0" w:color="000000"/>
              <w:right w:val="single" w:sz="8" w:space="0" w:color="000000"/>
            </w:tcBorders>
            <w:vAlign w:val="center"/>
          </w:tcPr>
          <w:p w14:paraId="2309912D"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34B38391" w14:textId="77777777" w:rsidTr="005B4C6B">
        <w:tblPrEx>
          <w:tblCellMar>
            <w:top w:w="43" w:type="dxa"/>
            <w:right w:w="66" w:type="dxa"/>
          </w:tblCellMar>
        </w:tblPrEx>
        <w:trPr>
          <w:cantSplit/>
          <w:trHeight w:val="547"/>
        </w:trPr>
        <w:tc>
          <w:tcPr>
            <w:tcW w:w="710" w:type="dxa"/>
            <w:tcBorders>
              <w:top w:val="single" w:sz="4" w:space="0" w:color="000000"/>
              <w:left w:val="single" w:sz="8" w:space="0" w:color="000000"/>
              <w:bottom w:val="single" w:sz="4" w:space="0" w:color="000000"/>
              <w:right w:val="single" w:sz="8" w:space="0" w:color="000000"/>
            </w:tcBorders>
          </w:tcPr>
          <w:p w14:paraId="16027149"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20 </w:t>
            </w:r>
          </w:p>
        </w:tc>
        <w:tc>
          <w:tcPr>
            <w:tcW w:w="5480" w:type="dxa"/>
            <w:tcBorders>
              <w:top w:val="single" w:sz="4" w:space="0" w:color="000000"/>
              <w:left w:val="single" w:sz="8" w:space="0" w:color="000000"/>
              <w:bottom w:val="single" w:sz="4" w:space="0" w:color="000000"/>
              <w:right w:val="single" w:sz="4" w:space="0" w:color="000000"/>
            </w:tcBorders>
            <w:vAlign w:val="center"/>
          </w:tcPr>
          <w:p w14:paraId="76C0A946"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b/>
                <w:color w:val="0070C0"/>
              </w:rPr>
              <w:t xml:space="preserve">DEQ </w:t>
            </w:r>
            <w:r w:rsidRPr="002174EA">
              <w:rPr>
                <w:rFonts w:ascii="Calibri" w:eastAsia="Calibri" w:hAnsi="Calibri" w:cs="Calibri"/>
                <w:color w:val="0070C0"/>
              </w:rPr>
              <w:t xml:space="preserve">permit required to operate landfill </w:t>
            </w:r>
          </w:p>
        </w:tc>
        <w:tc>
          <w:tcPr>
            <w:tcW w:w="3330" w:type="dxa"/>
            <w:tcBorders>
              <w:top w:val="single" w:sz="4" w:space="0" w:color="000000"/>
              <w:left w:val="single" w:sz="4" w:space="0" w:color="000000"/>
              <w:bottom w:val="single" w:sz="4" w:space="0" w:color="000000"/>
              <w:right w:val="single" w:sz="4" w:space="0" w:color="000000"/>
            </w:tcBorders>
            <w:vAlign w:val="center"/>
          </w:tcPr>
          <w:p w14:paraId="582AE5A1" w14:textId="77777777" w:rsidR="002174EA" w:rsidRPr="002174EA" w:rsidRDefault="00B65115" w:rsidP="002174EA">
            <w:pPr>
              <w:rPr>
                <w:rFonts w:ascii="Calibri" w:eastAsia="Calibri" w:hAnsi="Calibri" w:cs="Calibri"/>
                <w:color w:val="000000"/>
              </w:rPr>
            </w:pPr>
            <w:hyperlink r:id="rId50">
              <w:r w:rsidR="002174EA" w:rsidRPr="002174EA">
                <w:rPr>
                  <w:rFonts w:ascii="Calibri" w:eastAsia="Calibri" w:hAnsi="Calibri" w:cs="Calibri"/>
                  <w:color w:val="0563C1"/>
                  <w:u w:val="single" w:color="0563C1"/>
                </w:rPr>
                <w:t>ORS 459.205</w:t>
              </w:r>
            </w:hyperlink>
            <w:hyperlink r:id="rId51">
              <w:r w:rsidR="002174EA" w:rsidRPr="002174EA">
                <w:rPr>
                  <w:rFonts w:ascii="Calibri" w:eastAsia="Calibri" w:hAnsi="Calibri" w:cs="Calibri"/>
                  <w:color w:val="000000"/>
                  <w:sz w:val="2"/>
                </w:rPr>
                <w:t xml:space="preserve"> </w:t>
              </w:r>
            </w:hyperlink>
          </w:p>
        </w:tc>
        <w:tc>
          <w:tcPr>
            <w:tcW w:w="3882" w:type="dxa"/>
            <w:tcBorders>
              <w:top w:val="single" w:sz="4" w:space="0" w:color="000000"/>
              <w:left w:val="single" w:sz="4" w:space="0" w:color="000000"/>
              <w:bottom w:val="single" w:sz="4" w:space="0" w:color="000000"/>
              <w:right w:val="single" w:sz="8" w:space="0" w:color="000000"/>
            </w:tcBorders>
          </w:tcPr>
          <w:p w14:paraId="00B82D6E"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Term of permit not to exceed 10 years. ORS 459.245(d).  </w:t>
            </w:r>
          </w:p>
        </w:tc>
      </w:tr>
      <w:tr w:rsidR="002174EA" w:rsidRPr="002174EA" w14:paraId="3C6A41A7" w14:textId="77777777" w:rsidTr="005B4C6B">
        <w:tblPrEx>
          <w:tblCellMar>
            <w:top w:w="31" w:type="dxa"/>
            <w:right w:w="114" w:type="dxa"/>
          </w:tblCellMar>
        </w:tblPrEx>
        <w:trPr>
          <w:cantSplit/>
          <w:trHeight w:val="605"/>
        </w:trPr>
        <w:tc>
          <w:tcPr>
            <w:tcW w:w="710" w:type="dxa"/>
            <w:tcBorders>
              <w:top w:val="single" w:sz="8" w:space="0" w:color="000000"/>
              <w:left w:val="single" w:sz="8" w:space="0" w:color="000000"/>
              <w:bottom w:val="single" w:sz="4" w:space="0" w:color="000000"/>
              <w:right w:val="single" w:sz="8" w:space="0" w:color="000000"/>
            </w:tcBorders>
          </w:tcPr>
          <w:p w14:paraId="01D1394B"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21 </w:t>
            </w:r>
          </w:p>
        </w:tc>
        <w:tc>
          <w:tcPr>
            <w:tcW w:w="5480" w:type="dxa"/>
            <w:tcBorders>
              <w:top w:val="single" w:sz="8" w:space="0" w:color="000000"/>
              <w:left w:val="single" w:sz="8" w:space="0" w:color="000000"/>
              <w:bottom w:val="single" w:sz="4" w:space="0" w:color="000000"/>
              <w:right w:val="single" w:sz="4" w:space="0" w:color="000000"/>
            </w:tcBorders>
            <w:vAlign w:val="center"/>
          </w:tcPr>
          <w:p w14:paraId="528F9A4B"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Cleanup of hazardous substance contaminating ground water </w:t>
            </w:r>
          </w:p>
        </w:tc>
        <w:tc>
          <w:tcPr>
            <w:tcW w:w="3330" w:type="dxa"/>
            <w:tcBorders>
              <w:top w:val="single" w:sz="8" w:space="0" w:color="000000"/>
              <w:left w:val="single" w:sz="4" w:space="0" w:color="000000"/>
              <w:bottom w:val="single" w:sz="4" w:space="0" w:color="000000"/>
              <w:right w:val="single" w:sz="4" w:space="0" w:color="000000"/>
            </w:tcBorders>
            <w:vAlign w:val="center"/>
          </w:tcPr>
          <w:p w14:paraId="6A1F1F9A" w14:textId="77777777" w:rsidR="002174EA" w:rsidRPr="002174EA" w:rsidRDefault="00B65115" w:rsidP="002174EA">
            <w:pPr>
              <w:rPr>
                <w:rFonts w:ascii="Calibri" w:eastAsia="Calibri" w:hAnsi="Calibri" w:cs="Calibri"/>
                <w:color w:val="000000"/>
              </w:rPr>
            </w:pPr>
            <w:hyperlink r:id="rId52">
              <w:r w:rsidR="002174EA" w:rsidRPr="002174EA">
                <w:rPr>
                  <w:rFonts w:ascii="Calibri" w:eastAsia="Calibri" w:hAnsi="Calibri" w:cs="Calibri"/>
                  <w:color w:val="0563C1"/>
                  <w:u w:val="single" w:color="0563C1"/>
                </w:rPr>
                <w:t>ORS 459.248</w:t>
              </w:r>
            </w:hyperlink>
            <w:hyperlink r:id="rId53">
              <w:r w:rsidR="002174EA" w:rsidRPr="002174EA">
                <w:rPr>
                  <w:rFonts w:ascii="Calibri" w:eastAsia="Calibri" w:hAnsi="Calibri" w:cs="Calibri"/>
                  <w:color w:val="000000"/>
                  <w:sz w:val="2"/>
                </w:rPr>
                <w:t xml:space="preserve"> </w:t>
              </w:r>
            </w:hyperlink>
          </w:p>
        </w:tc>
        <w:tc>
          <w:tcPr>
            <w:tcW w:w="3882" w:type="dxa"/>
            <w:tcBorders>
              <w:top w:val="single" w:sz="8" w:space="0" w:color="000000"/>
              <w:left w:val="single" w:sz="4" w:space="0" w:color="000000"/>
              <w:bottom w:val="single" w:sz="4" w:space="0" w:color="000000"/>
              <w:right w:val="single" w:sz="8" w:space="0" w:color="000000"/>
            </w:tcBorders>
            <w:vAlign w:val="center"/>
          </w:tcPr>
          <w:p w14:paraId="470C42C4"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6B8B20D0" w14:textId="77777777" w:rsidTr="005B4C6B">
        <w:tblPrEx>
          <w:tblCellMar>
            <w:top w:w="31" w:type="dxa"/>
            <w:right w:w="114" w:type="dxa"/>
          </w:tblCellMar>
        </w:tblPrEx>
        <w:trPr>
          <w:cantSplit/>
          <w:trHeight w:val="547"/>
        </w:trPr>
        <w:tc>
          <w:tcPr>
            <w:tcW w:w="710" w:type="dxa"/>
            <w:tcBorders>
              <w:top w:val="single" w:sz="4" w:space="0" w:color="000000"/>
              <w:left w:val="single" w:sz="8" w:space="0" w:color="000000"/>
              <w:bottom w:val="single" w:sz="4" w:space="0" w:color="000000"/>
              <w:right w:val="single" w:sz="8" w:space="0" w:color="000000"/>
            </w:tcBorders>
          </w:tcPr>
          <w:p w14:paraId="53658573"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22 </w:t>
            </w:r>
          </w:p>
        </w:tc>
        <w:tc>
          <w:tcPr>
            <w:tcW w:w="5480" w:type="dxa"/>
            <w:tcBorders>
              <w:top w:val="single" w:sz="4" w:space="0" w:color="000000"/>
              <w:left w:val="single" w:sz="8" w:space="0" w:color="000000"/>
              <w:bottom w:val="single" w:sz="4" w:space="0" w:color="000000"/>
              <w:right w:val="single" w:sz="4" w:space="0" w:color="000000"/>
            </w:tcBorders>
            <w:vAlign w:val="center"/>
          </w:tcPr>
          <w:p w14:paraId="78BD6830"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Closure of landfill site. </w:t>
            </w:r>
          </w:p>
        </w:tc>
        <w:tc>
          <w:tcPr>
            <w:tcW w:w="3330" w:type="dxa"/>
            <w:tcBorders>
              <w:top w:val="single" w:sz="4" w:space="0" w:color="000000"/>
              <w:left w:val="single" w:sz="4" w:space="0" w:color="000000"/>
              <w:bottom w:val="single" w:sz="4" w:space="0" w:color="000000"/>
              <w:right w:val="single" w:sz="4" w:space="0" w:color="000000"/>
            </w:tcBorders>
          </w:tcPr>
          <w:p w14:paraId="1552EA5B" w14:textId="77777777" w:rsidR="002174EA" w:rsidRPr="002174EA" w:rsidRDefault="00B65115" w:rsidP="002174EA">
            <w:pPr>
              <w:rPr>
                <w:rFonts w:ascii="Calibri" w:eastAsia="Calibri" w:hAnsi="Calibri" w:cs="Calibri"/>
                <w:color w:val="000000"/>
              </w:rPr>
            </w:pPr>
            <w:hyperlink r:id="rId54">
              <w:r w:rsidR="002174EA" w:rsidRPr="002174EA">
                <w:rPr>
                  <w:rFonts w:ascii="Calibri" w:eastAsia="Calibri" w:hAnsi="Calibri" w:cs="Calibri"/>
                  <w:color w:val="0563C1"/>
                  <w:u w:val="single" w:color="0563C1"/>
                </w:rPr>
                <w:t>ORS 459.268</w:t>
              </w:r>
            </w:hyperlink>
            <w:hyperlink r:id="rId55">
              <w:r w:rsidR="002174EA" w:rsidRPr="002174EA">
                <w:rPr>
                  <w:rFonts w:ascii="Calibri" w:eastAsia="Calibri" w:hAnsi="Calibri" w:cs="Calibri"/>
                  <w:color w:val="000000"/>
                </w:rPr>
                <w:t>,</w:t>
              </w:r>
            </w:hyperlink>
            <w:hyperlink r:id="rId56">
              <w:r w:rsidR="002174EA" w:rsidRPr="002174EA">
                <w:rPr>
                  <w:rFonts w:ascii="Calibri" w:eastAsia="Calibri" w:hAnsi="Calibri" w:cs="Calibri"/>
                  <w:color w:val="000000"/>
                </w:rPr>
                <w:t xml:space="preserve"> </w:t>
              </w:r>
            </w:hyperlink>
            <w:hyperlink r:id="rId57">
              <w:r w:rsidR="002174EA" w:rsidRPr="002174EA">
                <w:rPr>
                  <w:rFonts w:ascii="Calibri" w:eastAsia="Calibri" w:hAnsi="Calibri" w:cs="Calibri"/>
                  <w:color w:val="0563C1"/>
                  <w:u w:val="single" w:color="0563C1"/>
                </w:rPr>
                <w:t>OAR 340</w:t>
              </w:r>
            </w:hyperlink>
            <w:hyperlink r:id="rId58">
              <w:r w:rsidR="002174EA" w:rsidRPr="002174EA">
                <w:rPr>
                  <w:rFonts w:ascii="Calibri" w:eastAsia="Calibri" w:hAnsi="Calibri" w:cs="Calibri"/>
                  <w:color w:val="0563C1"/>
                  <w:u w:val="single" w:color="0563C1"/>
                </w:rPr>
                <w:t>-</w:t>
              </w:r>
            </w:hyperlink>
            <w:hyperlink r:id="rId59">
              <w:r w:rsidR="002174EA" w:rsidRPr="002174EA">
                <w:rPr>
                  <w:rFonts w:ascii="Calibri" w:eastAsia="Calibri" w:hAnsi="Calibri" w:cs="Calibri"/>
                  <w:color w:val="0563C1"/>
                  <w:u w:val="single" w:color="0563C1"/>
                </w:rPr>
                <w:t>094</w:t>
              </w:r>
            </w:hyperlink>
            <w:hyperlink r:id="rId60"/>
            <w:hyperlink r:id="rId61">
              <w:r w:rsidR="002174EA" w:rsidRPr="002174EA">
                <w:rPr>
                  <w:rFonts w:ascii="Calibri" w:eastAsia="Calibri" w:hAnsi="Calibri" w:cs="Calibri"/>
                  <w:color w:val="0563C1"/>
                  <w:u w:val="single" w:color="0563C1"/>
                </w:rPr>
                <w:t>0100</w:t>
              </w:r>
            </w:hyperlink>
            <w:hyperlink r:id="rId62">
              <w:r w:rsidR="002174EA" w:rsidRPr="002174EA">
                <w:rPr>
                  <w:rFonts w:ascii="Calibri" w:eastAsia="Calibri" w:hAnsi="Calibri" w:cs="Calibri"/>
                  <w:color w:val="000000"/>
                </w:rPr>
                <w:t xml:space="preserve"> </w:t>
              </w:r>
            </w:hyperlink>
          </w:p>
        </w:tc>
        <w:tc>
          <w:tcPr>
            <w:tcW w:w="3882" w:type="dxa"/>
            <w:tcBorders>
              <w:top w:val="single" w:sz="4" w:space="0" w:color="000000"/>
              <w:left w:val="single" w:sz="4" w:space="0" w:color="000000"/>
              <w:bottom w:val="single" w:sz="4" w:space="0" w:color="000000"/>
              <w:right w:val="single" w:sz="8" w:space="0" w:color="000000"/>
            </w:tcBorders>
            <w:vAlign w:val="center"/>
          </w:tcPr>
          <w:p w14:paraId="28F574B6"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78AB87E6" w14:textId="77777777" w:rsidTr="005B4C6B">
        <w:tblPrEx>
          <w:tblCellMar>
            <w:top w:w="31" w:type="dxa"/>
            <w:right w:w="114" w:type="dxa"/>
          </w:tblCellMar>
        </w:tblPrEx>
        <w:trPr>
          <w:cantSplit/>
          <w:trHeight w:val="310"/>
        </w:trPr>
        <w:tc>
          <w:tcPr>
            <w:tcW w:w="710" w:type="dxa"/>
            <w:tcBorders>
              <w:top w:val="single" w:sz="4" w:space="0" w:color="000000"/>
              <w:left w:val="single" w:sz="8" w:space="0" w:color="000000"/>
              <w:bottom w:val="single" w:sz="4" w:space="0" w:color="000000"/>
              <w:right w:val="single" w:sz="8" w:space="0" w:color="000000"/>
            </w:tcBorders>
          </w:tcPr>
          <w:p w14:paraId="5376BC54"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23 </w:t>
            </w:r>
          </w:p>
        </w:tc>
        <w:tc>
          <w:tcPr>
            <w:tcW w:w="5480" w:type="dxa"/>
            <w:tcBorders>
              <w:top w:val="single" w:sz="4" w:space="0" w:color="000000"/>
              <w:left w:val="single" w:sz="8" w:space="0" w:color="000000"/>
              <w:bottom w:val="single" w:sz="4" w:space="0" w:color="000000"/>
              <w:right w:val="single" w:sz="4" w:space="0" w:color="000000"/>
            </w:tcBorders>
          </w:tcPr>
          <w:p w14:paraId="0D23CA98"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Groundwater monitoring </w:t>
            </w:r>
          </w:p>
        </w:tc>
        <w:tc>
          <w:tcPr>
            <w:tcW w:w="3330" w:type="dxa"/>
            <w:tcBorders>
              <w:top w:val="single" w:sz="4" w:space="0" w:color="000000"/>
              <w:left w:val="single" w:sz="4" w:space="0" w:color="000000"/>
              <w:bottom w:val="single" w:sz="4" w:space="0" w:color="000000"/>
              <w:right w:val="single" w:sz="4" w:space="0" w:color="000000"/>
            </w:tcBorders>
          </w:tcPr>
          <w:p w14:paraId="311FE829" w14:textId="77777777" w:rsidR="002174EA" w:rsidRPr="002174EA" w:rsidRDefault="00B65115" w:rsidP="002174EA">
            <w:pPr>
              <w:rPr>
                <w:rFonts w:ascii="Calibri" w:eastAsia="Calibri" w:hAnsi="Calibri" w:cs="Calibri"/>
                <w:color w:val="000000"/>
              </w:rPr>
            </w:pPr>
            <w:hyperlink r:id="rId63">
              <w:r w:rsidR="002174EA" w:rsidRPr="002174EA">
                <w:rPr>
                  <w:rFonts w:ascii="Calibri" w:eastAsia="Calibri" w:hAnsi="Calibri" w:cs="Calibri"/>
                  <w:color w:val="0563C1"/>
                  <w:u w:val="single" w:color="0563C1"/>
                </w:rPr>
                <w:t>OAR 340</w:t>
              </w:r>
            </w:hyperlink>
            <w:hyperlink r:id="rId64">
              <w:r w:rsidR="002174EA" w:rsidRPr="002174EA">
                <w:rPr>
                  <w:rFonts w:ascii="Calibri" w:eastAsia="Calibri" w:hAnsi="Calibri" w:cs="Calibri"/>
                  <w:color w:val="0563C1"/>
                  <w:u w:val="single" w:color="0563C1"/>
                </w:rPr>
                <w:t>-</w:t>
              </w:r>
            </w:hyperlink>
            <w:hyperlink r:id="rId65">
              <w:r w:rsidR="002174EA" w:rsidRPr="002174EA">
                <w:rPr>
                  <w:rFonts w:ascii="Calibri" w:eastAsia="Calibri" w:hAnsi="Calibri" w:cs="Calibri"/>
                  <w:color w:val="0563C1"/>
                  <w:u w:val="single" w:color="0563C1"/>
                </w:rPr>
                <w:t>094</w:t>
              </w:r>
            </w:hyperlink>
            <w:hyperlink r:id="rId66">
              <w:r w:rsidR="002174EA" w:rsidRPr="002174EA">
                <w:rPr>
                  <w:rFonts w:ascii="Calibri" w:eastAsia="Calibri" w:hAnsi="Calibri" w:cs="Calibri"/>
                  <w:color w:val="0563C1"/>
                  <w:u w:val="single" w:color="0563C1"/>
                </w:rPr>
                <w:t>-</w:t>
              </w:r>
            </w:hyperlink>
            <w:hyperlink r:id="rId67">
              <w:r w:rsidR="002174EA" w:rsidRPr="002174EA">
                <w:rPr>
                  <w:rFonts w:ascii="Calibri" w:eastAsia="Calibri" w:hAnsi="Calibri" w:cs="Calibri"/>
                  <w:color w:val="0563C1"/>
                  <w:u w:val="single" w:color="0563C1"/>
                </w:rPr>
                <w:t>0080</w:t>
              </w:r>
            </w:hyperlink>
            <w:hyperlink r:id="rId68">
              <w:r w:rsidR="002174EA" w:rsidRPr="002174EA">
                <w:rPr>
                  <w:rFonts w:ascii="Calibri" w:eastAsia="Calibri" w:hAnsi="Calibri" w:cs="Calibri"/>
                  <w:color w:val="000000"/>
                  <w:sz w:val="2"/>
                </w:rPr>
                <w:t xml:space="preserve"> </w:t>
              </w:r>
            </w:hyperlink>
          </w:p>
        </w:tc>
        <w:tc>
          <w:tcPr>
            <w:tcW w:w="3882" w:type="dxa"/>
            <w:tcBorders>
              <w:top w:val="single" w:sz="4" w:space="0" w:color="000000"/>
              <w:left w:val="single" w:sz="4" w:space="0" w:color="000000"/>
              <w:bottom w:val="single" w:sz="4" w:space="0" w:color="000000"/>
              <w:right w:val="single" w:sz="8" w:space="0" w:color="000000"/>
            </w:tcBorders>
          </w:tcPr>
          <w:p w14:paraId="301A368D"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7152DF71" w14:textId="77777777" w:rsidTr="005B4C6B">
        <w:tblPrEx>
          <w:tblCellMar>
            <w:top w:w="31" w:type="dxa"/>
            <w:right w:w="114" w:type="dxa"/>
          </w:tblCellMar>
        </w:tblPrEx>
        <w:trPr>
          <w:cantSplit/>
          <w:trHeight w:val="310"/>
        </w:trPr>
        <w:tc>
          <w:tcPr>
            <w:tcW w:w="710" w:type="dxa"/>
            <w:tcBorders>
              <w:top w:val="single" w:sz="4" w:space="0" w:color="000000"/>
              <w:left w:val="single" w:sz="8" w:space="0" w:color="000000"/>
              <w:bottom w:val="single" w:sz="4" w:space="0" w:color="000000"/>
              <w:right w:val="single" w:sz="8" w:space="0" w:color="000000"/>
            </w:tcBorders>
          </w:tcPr>
          <w:p w14:paraId="67898A19"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24 </w:t>
            </w:r>
          </w:p>
        </w:tc>
        <w:tc>
          <w:tcPr>
            <w:tcW w:w="5480" w:type="dxa"/>
            <w:tcBorders>
              <w:top w:val="single" w:sz="4" w:space="0" w:color="000000"/>
              <w:left w:val="single" w:sz="8" w:space="0" w:color="000000"/>
              <w:bottom w:val="single" w:sz="4" w:space="0" w:color="000000"/>
              <w:right w:val="single" w:sz="4" w:space="0" w:color="000000"/>
            </w:tcBorders>
          </w:tcPr>
          <w:p w14:paraId="2283D18D"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Emissions Standards </w:t>
            </w:r>
          </w:p>
        </w:tc>
        <w:tc>
          <w:tcPr>
            <w:tcW w:w="3330" w:type="dxa"/>
            <w:tcBorders>
              <w:top w:val="single" w:sz="4" w:space="0" w:color="000000"/>
              <w:left w:val="single" w:sz="4" w:space="0" w:color="000000"/>
              <w:bottom w:val="single" w:sz="4" w:space="0" w:color="000000"/>
              <w:right w:val="single" w:sz="4" w:space="0" w:color="000000"/>
            </w:tcBorders>
          </w:tcPr>
          <w:p w14:paraId="360ADA5A" w14:textId="77777777" w:rsidR="002174EA" w:rsidRPr="002174EA" w:rsidRDefault="00B65115" w:rsidP="002174EA">
            <w:pPr>
              <w:rPr>
                <w:rFonts w:ascii="Calibri" w:eastAsia="Calibri" w:hAnsi="Calibri" w:cs="Calibri"/>
                <w:color w:val="000000"/>
              </w:rPr>
            </w:pPr>
            <w:hyperlink r:id="rId69">
              <w:r w:rsidR="002174EA" w:rsidRPr="002174EA">
                <w:rPr>
                  <w:rFonts w:ascii="Calibri" w:eastAsia="Calibri" w:hAnsi="Calibri" w:cs="Calibri"/>
                  <w:color w:val="0563C1"/>
                  <w:u w:val="single" w:color="0563C1"/>
                </w:rPr>
                <w:t>OAR 340</w:t>
              </w:r>
            </w:hyperlink>
            <w:hyperlink r:id="rId70">
              <w:r w:rsidR="002174EA" w:rsidRPr="002174EA">
                <w:rPr>
                  <w:rFonts w:ascii="Calibri" w:eastAsia="Calibri" w:hAnsi="Calibri" w:cs="Calibri"/>
                  <w:color w:val="0563C1"/>
                  <w:u w:val="single" w:color="0563C1"/>
                </w:rPr>
                <w:t>-</w:t>
              </w:r>
            </w:hyperlink>
            <w:hyperlink r:id="rId71">
              <w:r w:rsidR="002174EA" w:rsidRPr="002174EA">
                <w:rPr>
                  <w:rFonts w:ascii="Calibri" w:eastAsia="Calibri" w:hAnsi="Calibri" w:cs="Calibri"/>
                  <w:color w:val="0563C1"/>
                  <w:u w:val="single" w:color="0563C1"/>
                </w:rPr>
                <w:t>236</w:t>
              </w:r>
            </w:hyperlink>
            <w:hyperlink r:id="rId72">
              <w:r w:rsidR="002174EA" w:rsidRPr="002174EA">
                <w:rPr>
                  <w:rFonts w:ascii="Calibri" w:eastAsia="Calibri" w:hAnsi="Calibri" w:cs="Calibri"/>
                  <w:color w:val="0563C1"/>
                  <w:u w:val="single" w:color="0563C1"/>
                </w:rPr>
                <w:t>-</w:t>
              </w:r>
            </w:hyperlink>
            <w:hyperlink r:id="rId73">
              <w:r w:rsidR="002174EA" w:rsidRPr="002174EA">
                <w:rPr>
                  <w:rFonts w:ascii="Calibri" w:eastAsia="Calibri" w:hAnsi="Calibri" w:cs="Calibri"/>
                  <w:color w:val="0563C1"/>
                  <w:u w:val="single" w:color="0563C1"/>
                </w:rPr>
                <w:t>0500</w:t>
              </w:r>
            </w:hyperlink>
            <w:hyperlink r:id="rId74">
              <w:r w:rsidR="002174EA" w:rsidRPr="002174EA">
                <w:rPr>
                  <w:rFonts w:ascii="Calibri" w:eastAsia="Calibri" w:hAnsi="Calibri" w:cs="Calibri"/>
                  <w:color w:val="000000"/>
                  <w:sz w:val="2"/>
                </w:rPr>
                <w:t xml:space="preserve"> </w:t>
              </w:r>
            </w:hyperlink>
          </w:p>
        </w:tc>
        <w:tc>
          <w:tcPr>
            <w:tcW w:w="3882" w:type="dxa"/>
            <w:tcBorders>
              <w:top w:val="single" w:sz="4" w:space="0" w:color="000000"/>
              <w:left w:val="single" w:sz="4" w:space="0" w:color="000000"/>
              <w:bottom w:val="single" w:sz="4" w:space="0" w:color="000000"/>
              <w:right w:val="single" w:sz="8" w:space="0" w:color="000000"/>
            </w:tcBorders>
          </w:tcPr>
          <w:p w14:paraId="59677726"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1989DA12" w14:textId="77777777" w:rsidTr="005B4C6B">
        <w:tblPrEx>
          <w:tblCellMar>
            <w:top w:w="31" w:type="dxa"/>
            <w:right w:w="114" w:type="dxa"/>
          </w:tblCellMar>
        </w:tblPrEx>
        <w:trPr>
          <w:cantSplit/>
          <w:trHeight w:val="610"/>
        </w:trPr>
        <w:tc>
          <w:tcPr>
            <w:tcW w:w="710" w:type="dxa"/>
            <w:tcBorders>
              <w:top w:val="single" w:sz="4" w:space="0" w:color="000000"/>
              <w:left w:val="single" w:sz="8" w:space="0" w:color="000000"/>
              <w:bottom w:val="single" w:sz="4" w:space="0" w:color="000000"/>
              <w:right w:val="single" w:sz="8" w:space="0" w:color="000000"/>
            </w:tcBorders>
          </w:tcPr>
          <w:p w14:paraId="1352EECF"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25 </w:t>
            </w:r>
          </w:p>
        </w:tc>
        <w:tc>
          <w:tcPr>
            <w:tcW w:w="5480" w:type="dxa"/>
            <w:tcBorders>
              <w:top w:val="single" w:sz="4" w:space="0" w:color="000000"/>
              <w:left w:val="single" w:sz="8" w:space="0" w:color="000000"/>
              <w:bottom w:val="single" w:sz="4" w:space="0" w:color="000000"/>
              <w:right w:val="single" w:sz="4" w:space="0" w:color="000000"/>
            </w:tcBorders>
          </w:tcPr>
          <w:p w14:paraId="6FA03F4E"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Franchise Agreement may only be reopened with "the mutual approval of both the Board and [Republic]." </w:t>
            </w:r>
          </w:p>
        </w:tc>
        <w:tc>
          <w:tcPr>
            <w:tcW w:w="3330" w:type="dxa"/>
            <w:tcBorders>
              <w:top w:val="single" w:sz="4" w:space="0" w:color="000000"/>
              <w:left w:val="single" w:sz="4" w:space="0" w:color="000000"/>
              <w:bottom w:val="single" w:sz="4" w:space="0" w:color="000000"/>
              <w:right w:val="single" w:sz="4" w:space="0" w:color="000000"/>
            </w:tcBorders>
            <w:vAlign w:val="center"/>
          </w:tcPr>
          <w:p w14:paraId="71A997CE" w14:textId="77777777" w:rsidR="002174EA" w:rsidRPr="002174EA" w:rsidRDefault="00B65115" w:rsidP="002174EA">
            <w:pPr>
              <w:rPr>
                <w:rFonts w:ascii="Calibri" w:eastAsia="Calibri" w:hAnsi="Calibri" w:cs="Calibri"/>
                <w:color w:val="000000"/>
              </w:rPr>
            </w:pPr>
            <w:hyperlink r:id="rId75">
              <w:r w:rsidR="002174EA" w:rsidRPr="002174EA">
                <w:rPr>
                  <w:rFonts w:ascii="Calibri" w:eastAsia="Calibri" w:hAnsi="Calibri" w:cs="Calibri"/>
                  <w:color w:val="0563C1"/>
                  <w:u w:val="single" w:color="0563C1"/>
                </w:rPr>
                <w:t>BCC 23.310(2)</w:t>
              </w:r>
            </w:hyperlink>
            <w:hyperlink r:id="rId76">
              <w:r w:rsidR="002174EA" w:rsidRPr="002174EA">
                <w:rPr>
                  <w:rFonts w:ascii="Calibri" w:eastAsia="Calibri" w:hAnsi="Calibri" w:cs="Calibri"/>
                  <w:color w:val="000000"/>
                  <w:sz w:val="2"/>
                </w:rPr>
                <w:t xml:space="preserve"> </w:t>
              </w:r>
            </w:hyperlink>
          </w:p>
        </w:tc>
        <w:tc>
          <w:tcPr>
            <w:tcW w:w="3882" w:type="dxa"/>
            <w:tcBorders>
              <w:top w:val="single" w:sz="4" w:space="0" w:color="000000"/>
              <w:left w:val="single" w:sz="4" w:space="0" w:color="000000"/>
              <w:bottom w:val="single" w:sz="4" w:space="0" w:color="000000"/>
              <w:right w:val="single" w:sz="8" w:space="0" w:color="000000"/>
            </w:tcBorders>
            <w:vAlign w:val="center"/>
          </w:tcPr>
          <w:p w14:paraId="1231BF70"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5F44A13F" w14:textId="77777777" w:rsidTr="005B4C6B">
        <w:tblPrEx>
          <w:tblCellMar>
            <w:top w:w="31" w:type="dxa"/>
            <w:right w:w="114" w:type="dxa"/>
          </w:tblCellMar>
        </w:tblPrEx>
        <w:trPr>
          <w:cantSplit/>
          <w:trHeight w:val="910"/>
        </w:trPr>
        <w:tc>
          <w:tcPr>
            <w:tcW w:w="710" w:type="dxa"/>
            <w:tcBorders>
              <w:top w:val="single" w:sz="4" w:space="0" w:color="000000"/>
              <w:left w:val="single" w:sz="8" w:space="0" w:color="000000"/>
              <w:bottom w:val="single" w:sz="4" w:space="0" w:color="000000"/>
              <w:right w:val="single" w:sz="8" w:space="0" w:color="000000"/>
            </w:tcBorders>
          </w:tcPr>
          <w:p w14:paraId="587FA8B9"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26 </w:t>
            </w:r>
          </w:p>
        </w:tc>
        <w:tc>
          <w:tcPr>
            <w:tcW w:w="5480" w:type="dxa"/>
            <w:tcBorders>
              <w:top w:val="single" w:sz="4" w:space="0" w:color="000000"/>
              <w:left w:val="single" w:sz="8" w:space="0" w:color="000000"/>
              <w:bottom w:val="single" w:sz="4" w:space="0" w:color="000000"/>
              <w:right w:val="single" w:sz="4" w:space="0" w:color="000000"/>
            </w:tcBorders>
          </w:tcPr>
          <w:p w14:paraId="3478A649"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Republic and County will "work together" to monitor the flow of C&amp;D materials and work toward establishing a transfer facility. </w:t>
            </w:r>
          </w:p>
        </w:tc>
        <w:tc>
          <w:tcPr>
            <w:tcW w:w="3330" w:type="dxa"/>
            <w:tcBorders>
              <w:top w:val="single" w:sz="4" w:space="0" w:color="000000"/>
              <w:left w:val="single" w:sz="4" w:space="0" w:color="000000"/>
              <w:bottom w:val="single" w:sz="4" w:space="0" w:color="000000"/>
              <w:right w:val="single" w:sz="4" w:space="0" w:color="000000"/>
            </w:tcBorders>
            <w:vAlign w:val="center"/>
          </w:tcPr>
          <w:p w14:paraId="139019A3" w14:textId="77777777" w:rsidR="002174EA" w:rsidRPr="002174EA" w:rsidRDefault="00B65115" w:rsidP="002174EA">
            <w:pPr>
              <w:rPr>
                <w:rFonts w:ascii="Calibri" w:eastAsia="Calibri" w:hAnsi="Calibri" w:cs="Calibri"/>
                <w:color w:val="000000"/>
              </w:rPr>
            </w:pPr>
            <w:hyperlink r:id="rId77">
              <w:r w:rsidR="002174EA" w:rsidRPr="002174EA">
                <w:rPr>
                  <w:rFonts w:ascii="Calibri" w:eastAsia="Calibri" w:hAnsi="Calibri" w:cs="Calibri"/>
                  <w:color w:val="0563C1"/>
                  <w:u w:val="single" w:color="0563C1"/>
                </w:rPr>
                <w:t>Landfill Franchise Agreement</w:t>
              </w:r>
            </w:hyperlink>
            <w:hyperlink r:id="rId78">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§2(g) </w:t>
            </w:r>
          </w:p>
        </w:tc>
        <w:tc>
          <w:tcPr>
            <w:tcW w:w="3882" w:type="dxa"/>
            <w:tcBorders>
              <w:top w:val="single" w:sz="4" w:space="0" w:color="000000"/>
              <w:left w:val="single" w:sz="4" w:space="0" w:color="000000"/>
              <w:bottom w:val="single" w:sz="4" w:space="0" w:color="000000"/>
              <w:right w:val="single" w:sz="8" w:space="0" w:color="000000"/>
            </w:tcBorders>
            <w:vAlign w:val="center"/>
          </w:tcPr>
          <w:p w14:paraId="1A3430E6"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52510CA5" w14:textId="77777777" w:rsidTr="005B4C6B">
        <w:tblPrEx>
          <w:tblCellMar>
            <w:top w:w="31" w:type="dxa"/>
            <w:right w:w="114" w:type="dxa"/>
          </w:tblCellMar>
        </w:tblPrEx>
        <w:trPr>
          <w:cantSplit/>
          <w:trHeight w:val="816"/>
        </w:trPr>
        <w:tc>
          <w:tcPr>
            <w:tcW w:w="710" w:type="dxa"/>
            <w:tcBorders>
              <w:top w:val="single" w:sz="4" w:space="0" w:color="000000"/>
              <w:left w:val="single" w:sz="8" w:space="0" w:color="000000"/>
              <w:bottom w:val="single" w:sz="4" w:space="0" w:color="000000"/>
              <w:right w:val="single" w:sz="8" w:space="0" w:color="000000"/>
            </w:tcBorders>
          </w:tcPr>
          <w:p w14:paraId="66EAE8D8"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27 </w:t>
            </w:r>
          </w:p>
        </w:tc>
        <w:tc>
          <w:tcPr>
            <w:tcW w:w="5480" w:type="dxa"/>
            <w:tcBorders>
              <w:top w:val="single" w:sz="4" w:space="0" w:color="000000"/>
              <w:left w:val="single" w:sz="8" w:space="0" w:color="000000"/>
              <w:bottom w:val="single" w:sz="4" w:space="0" w:color="000000"/>
              <w:right w:val="single" w:sz="4" w:space="0" w:color="000000"/>
            </w:tcBorders>
            <w:vAlign w:val="center"/>
          </w:tcPr>
          <w:p w14:paraId="5CF38314"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"Negotiate in good faith to establish a program to promote selfhaulers and cease activities by illegal dumpers." </w:t>
            </w:r>
          </w:p>
        </w:tc>
        <w:tc>
          <w:tcPr>
            <w:tcW w:w="3330" w:type="dxa"/>
            <w:tcBorders>
              <w:top w:val="single" w:sz="4" w:space="0" w:color="000000"/>
              <w:left w:val="single" w:sz="4" w:space="0" w:color="000000"/>
              <w:bottom w:val="single" w:sz="4" w:space="0" w:color="000000"/>
              <w:right w:val="single" w:sz="4" w:space="0" w:color="000000"/>
            </w:tcBorders>
            <w:vAlign w:val="center"/>
          </w:tcPr>
          <w:p w14:paraId="04F88397" w14:textId="77777777" w:rsidR="002174EA" w:rsidRPr="002174EA" w:rsidRDefault="00B65115" w:rsidP="002174EA">
            <w:pPr>
              <w:rPr>
                <w:rFonts w:ascii="Calibri" w:eastAsia="Calibri" w:hAnsi="Calibri" w:cs="Calibri"/>
                <w:color w:val="000000"/>
              </w:rPr>
            </w:pPr>
            <w:hyperlink r:id="rId79">
              <w:r w:rsidR="002174EA" w:rsidRPr="002174EA">
                <w:rPr>
                  <w:rFonts w:ascii="Calibri" w:eastAsia="Calibri" w:hAnsi="Calibri" w:cs="Calibri"/>
                  <w:color w:val="0563C1"/>
                  <w:u w:val="single" w:color="0563C1"/>
                </w:rPr>
                <w:t>Landfill Franchise Agreement</w:t>
              </w:r>
            </w:hyperlink>
            <w:hyperlink r:id="rId80">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§2(e) </w:t>
            </w:r>
          </w:p>
        </w:tc>
        <w:tc>
          <w:tcPr>
            <w:tcW w:w="3882" w:type="dxa"/>
            <w:tcBorders>
              <w:top w:val="single" w:sz="4" w:space="0" w:color="000000"/>
              <w:left w:val="single" w:sz="4" w:space="0" w:color="000000"/>
              <w:bottom w:val="single" w:sz="4" w:space="0" w:color="000000"/>
              <w:right w:val="single" w:sz="8" w:space="0" w:color="000000"/>
            </w:tcBorders>
          </w:tcPr>
          <w:p w14:paraId="4CDCEBDB"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Parties to establish a Dump-Stoppers program by July 1, 2021 with a joint report to BOC three years thereafter. </w:t>
            </w:r>
          </w:p>
        </w:tc>
      </w:tr>
      <w:tr w:rsidR="002174EA" w:rsidRPr="002174EA" w14:paraId="095B1473" w14:textId="77777777" w:rsidTr="005B4C6B">
        <w:tblPrEx>
          <w:tblCellMar>
            <w:top w:w="31" w:type="dxa"/>
            <w:right w:w="114" w:type="dxa"/>
          </w:tblCellMar>
        </w:tblPrEx>
        <w:trPr>
          <w:cantSplit/>
          <w:trHeight w:val="610"/>
        </w:trPr>
        <w:tc>
          <w:tcPr>
            <w:tcW w:w="710" w:type="dxa"/>
            <w:tcBorders>
              <w:top w:val="single" w:sz="4" w:space="0" w:color="000000"/>
              <w:left w:val="single" w:sz="8" w:space="0" w:color="000000"/>
              <w:bottom w:val="single" w:sz="4" w:space="0" w:color="000000"/>
              <w:right w:val="single" w:sz="8" w:space="0" w:color="000000"/>
            </w:tcBorders>
          </w:tcPr>
          <w:p w14:paraId="0A5EF8DA"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28 </w:t>
            </w:r>
          </w:p>
        </w:tc>
        <w:tc>
          <w:tcPr>
            <w:tcW w:w="5480" w:type="dxa"/>
            <w:tcBorders>
              <w:top w:val="single" w:sz="4" w:space="0" w:color="000000"/>
              <w:left w:val="single" w:sz="8" w:space="0" w:color="000000"/>
              <w:bottom w:val="single" w:sz="4" w:space="0" w:color="000000"/>
              <w:right w:val="single" w:sz="4" w:space="0" w:color="000000"/>
            </w:tcBorders>
          </w:tcPr>
          <w:p w14:paraId="787D6DAD"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If landfill expansion occurs prior to 2024, host fee will be adjusted to reflect additional landfill space. </w:t>
            </w:r>
          </w:p>
        </w:tc>
        <w:tc>
          <w:tcPr>
            <w:tcW w:w="3330" w:type="dxa"/>
            <w:tcBorders>
              <w:top w:val="single" w:sz="4" w:space="0" w:color="000000"/>
              <w:left w:val="single" w:sz="4" w:space="0" w:color="000000"/>
              <w:bottom w:val="single" w:sz="4" w:space="0" w:color="000000"/>
              <w:right w:val="single" w:sz="4" w:space="0" w:color="000000"/>
            </w:tcBorders>
          </w:tcPr>
          <w:p w14:paraId="7EE585AC" w14:textId="77777777" w:rsidR="002174EA" w:rsidRPr="002174EA" w:rsidRDefault="00B65115" w:rsidP="002174EA">
            <w:pPr>
              <w:rPr>
                <w:rFonts w:ascii="Calibri" w:eastAsia="Calibri" w:hAnsi="Calibri" w:cs="Calibri"/>
                <w:color w:val="000000"/>
              </w:rPr>
            </w:pPr>
            <w:hyperlink r:id="rId81">
              <w:r w:rsidR="002174EA" w:rsidRPr="002174EA">
                <w:rPr>
                  <w:rFonts w:ascii="Calibri" w:eastAsia="Calibri" w:hAnsi="Calibri" w:cs="Calibri"/>
                  <w:color w:val="0563C1"/>
                  <w:u w:val="single" w:color="0563C1"/>
                </w:rPr>
                <w:t>Landfill Franchise Agreement</w:t>
              </w:r>
            </w:hyperlink>
            <w:hyperlink r:id="rId82">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§4(c)(i) </w:t>
            </w:r>
          </w:p>
        </w:tc>
        <w:tc>
          <w:tcPr>
            <w:tcW w:w="3882" w:type="dxa"/>
            <w:tcBorders>
              <w:top w:val="single" w:sz="4" w:space="0" w:color="000000"/>
              <w:left w:val="single" w:sz="4" w:space="0" w:color="000000"/>
              <w:bottom w:val="single" w:sz="4" w:space="0" w:color="000000"/>
              <w:right w:val="single" w:sz="8" w:space="0" w:color="000000"/>
            </w:tcBorders>
            <w:vAlign w:val="center"/>
          </w:tcPr>
          <w:p w14:paraId="46461331"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2A6A877C" w14:textId="77777777" w:rsidTr="005B4C6B">
        <w:tblPrEx>
          <w:tblCellMar>
            <w:top w:w="31" w:type="dxa"/>
            <w:right w:w="114" w:type="dxa"/>
          </w:tblCellMar>
        </w:tblPrEx>
        <w:trPr>
          <w:cantSplit/>
          <w:trHeight w:val="612"/>
        </w:trPr>
        <w:tc>
          <w:tcPr>
            <w:tcW w:w="710" w:type="dxa"/>
            <w:tcBorders>
              <w:top w:val="single" w:sz="4" w:space="0" w:color="000000"/>
              <w:left w:val="single" w:sz="8" w:space="0" w:color="000000"/>
              <w:bottom w:val="single" w:sz="4" w:space="0" w:color="000000"/>
              <w:right w:val="single" w:sz="8" w:space="0" w:color="000000"/>
            </w:tcBorders>
          </w:tcPr>
          <w:p w14:paraId="062C247F"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29 </w:t>
            </w:r>
          </w:p>
        </w:tc>
        <w:tc>
          <w:tcPr>
            <w:tcW w:w="5480" w:type="dxa"/>
            <w:tcBorders>
              <w:top w:val="single" w:sz="4" w:space="0" w:color="000000"/>
              <w:left w:val="single" w:sz="8" w:space="0" w:color="000000"/>
              <w:bottom w:val="single" w:sz="4" w:space="0" w:color="000000"/>
              <w:right w:val="single" w:sz="4" w:space="0" w:color="000000"/>
            </w:tcBorders>
          </w:tcPr>
          <w:p w14:paraId="6680CFC3"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If landfill expansion occurs 2025 or later, host fee and franchise fee will be adjusted. </w:t>
            </w:r>
          </w:p>
        </w:tc>
        <w:tc>
          <w:tcPr>
            <w:tcW w:w="3330" w:type="dxa"/>
            <w:tcBorders>
              <w:top w:val="single" w:sz="4" w:space="0" w:color="000000"/>
              <w:left w:val="single" w:sz="4" w:space="0" w:color="000000"/>
              <w:bottom w:val="single" w:sz="4" w:space="0" w:color="000000"/>
              <w:right w:val="single" w:sz="4" w:space="0" w:color="000000"/>
            </w:tcBorders>
          </w:tcPr>
          <w:p w14:paraId="76AF4B72" w14:textId="77777777" w:rsidR="002174EA" w:rsidRPr="002174EA" w:rsidRDefault="00B65115" w:rsidP="002174EA">
            <w:pPr>
              <w:rPr>
                <w:rFonts w:ascii="Calibri" w:eastAsia="Calibri" w:hAnsi="Calibri" w:cs="Calibri"/>
                <w:color w:val="000000"/>
              </w:rPr>
            </w:pPr>
            <w:hyperlink r:id="rId83">
              <w:r w:rsidR="002174EA" w:rsidRPr="002174EA">
                <w:rPr>
                  <w:rFonts w:ascii="Calibri" w:eastAsia="Calibri" w:hAnsi="Calibri" w:cs="Calibri"/>
                  <w:color w:val="0563C1"/>
                  <w:u w:val="single" w:color="0563C1"/>
                </w:rPr>
                <w:t>Landfill Franchise Agreement</w:t>
              </w:r>
            </w:hyperlink>
            <w:hyperlink r:id="rId84">
              <w:r w:rsidR="002174EA" w:rsidRPr="002174EA">
                <w:rPr>
                  <w:rFonts w:ascii="Calibri" w:eastAsia="Calibri" w:hAnsi="Calibri" w:cs="Calibri"/>
                  <w:color w:val="000000"/>
                </w:rPr>
                <w:t xml:space="preserve"> </w:t>
              </w:r>
            </w:hyperlink>
          </w:p>
          <w:p w14:paraId="3DEE4BED"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§4(c)(ii) </w:t>
            </w:r>
          </w:p>
        </w:tc>
        <w:tc>
          <w:tcPr>
            <w:tcW w:w="3882" w:type="dxa"/>
            <w:tcBorders>
              <w:top w:val="single" w:sz="4" w:space="0" w:color="000000"/>
              <w:left w:val="single" w:sz="4" w:space="0" w:color="000000"/>
              <w:bottom w:val="single" w:sz="4" w:space="0" w:color="000000"/>
              <w:right w:val="single" w:sz="8" w:space="0" w:color="000000"/>
            </w:tcBorders>
            <w:vAlign w:val="center"/>
          </w:tcPr>
          <w:p w14:paraId="79E39225"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1CD5F42F" w14:textId="77777777" w:rsidTr="005B4C6B">
        <w:tblPrEx>
          <w:tblCellMar>
            <w:top w:w="31" w:type="dxa"/>
            <w:right w:w="114" w:type="dxa"/>
          </w:tblCellMar>
        </w:tblPrEx>
        <w:trPr>
          <w:cantSplit/>
          <w:trHeight w:val="1082"/>
        </w:trPr>
        <w:tc>
          <w:tcPr>
            <w:tcW w:w="710" w:type="dxa"/>
            <w:tcBorders>
              <w:top w:val="single" w:sz="4" w:space="0" w:color="000000"/>
              <w:left w:val="single" w:sz="8" w:space="0" w:color="000000"/>
              <w:bottom w:val="single" w:sz="4" w:space="0" w:color="000000"/>
              <w:right w:val="single" w:sz="8" w:space="0" w:color="000000"/>
            </w:tcBorders>
          </w:tcPr>
          <w:p w14:paraId="53DC6534"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lastRenderedPageBreak/>
              <w:t xml:space="preserve">30 </w:t>
            </w:r>
          </w:p>
        </w:tc>
        <w:tc>
          <w:tcPr>
            <w:tcW w:w="5480" w:type="dxa"/>
            <w:tcBorders>
              <w:top w:val="single" w:sz="4" w:space="0" w:color="000000"/>
              <w:left w:val="single" w:sz="8" w:space="0" w:color="000000"/>
              <w:bottom w:val="single" w:sz="4" w:space="0" w:color="000000"/>
              <w:right w:val="single" w:sz="4" w:space="0" w:color="000000"/>
            </w:tcBorders>
            <w:vAlign w:val="center"/>
          </w:tcPr>
          <w:p w14:paraId="49236ED5"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Inspections of landfill by County authorized. </w:t>
            </w:r>
          </w:p>
        </w:tc>
        <w:tc>
          <w:tcPr>
            <w:tcW w:w="3330" w:type="dxa"/>
            <w:tcBorders>
              <w:top w:val="single" w:sz="4" w:space="0" w:color="000000"/>
              <w:left w:val="single" w:sz="4" w:space="0" w:color="000000"/>
              <w:bottom w:val="single" w:sz="4" w:space="0" w:color="000000"/>
              <w:right w:val="single" w:sz="4" w:space="0" w:color="000000"/>
            </w:tcBorders>
            <w:vAlign w:val="center"/>
          </w:tcPr>
          <w:p w14:paraId="6F5FAD47" w14:textId="77777777" w:rsidR="002174EA" w:rsidRPr="002174EA" w:rsidRDefault="00B65115" w:rsidP="002174EA">
            <w:pPr>
              <w:rPr>
                <w:rFonts w:ascii="Calibri" w:eastAsia="Calibri" w:hAnsi="Calibri" w:cs="Calibri"/>
                <w:color w:val="000000"/>
              </w:rPr>
            </w:pPr>
            <w:hyperlink r:id="rId85">
              <w:r w:rsidR="002174EA" w:rsidRPr="002174EA">
                <w:rPr>
                  <w:rFonts w:ascii="Calibri" w:eastAsia="Calibri" w:hAnsi="Calibri" w:cs="Calibri"/>
                  <w:color w:val="0563C1"/>
                  <w:u w:val="single" w:color="0563C1"/>
                </w:rPr>
                <w:t>Landfill Franchise Agreement</w:t>
              </w:r>
            </w:hyperlink>
            <w:hyperlink r:id="rId86">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§7(d) </w:t>
            </w:r>
          </w:p>
        </w:tc>
        <w:tc>
          <w:tcPr>
            <w:tcW w:w="3882" w:type="dxa"/>
            <w:tcBorders>
              <w:top w:val="single" w:sz="4" w:space="0" w:color="000000"/>
              <w:left w:val="single" w:sz="4" w:space="0" w:color="000000"/>
              <w:bottom w:val="single" w:sz="4" w:space="0" w:color="000000"/>
              <w:right w:val="single" w:sz="8" w:space="0" w:color="000000"/>
            </w:tcBorders>
          </w:tcPr>
          <w:p w14:paraId="44877D12"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County has the right to inspect landfill for "determining [Republic's] compliance" with the franchise agreement. </w:t>
            </w:r>
          </w:p>
        </w:tc>
      </w:tr>
      <w:tr w:rsidR="002174EA" w:rsidRPr="002174EA" w14:paraId="122D2D4E" w14:textId="77777777" w:rsidTr="005B4C6B">
        <w:tblPrEx>
          <w:tblCellMar>
            <w:top w:w="31" w:type="dxa"/>
            <w:right w:w="114" w:type="dxa"/>
          </w:tblCellMar>
        </w:tblPrEx>
        <w:trPr>
          <w:cantSplit/>
          <w:trHeight w:val="1358"/>
        </w:trPr>
        <w:tc>
          <w:tcPr>
            <w:tcW w:w="710" w:type="dxa"/>
            <w:tcBorders>
              <w:top w:val="single" w:sz="4" w:space="0" w:color="000000"/>
              <w:left w:val="single" w:sz="8" w:space="0" w:color="000000"/>
              <w:bottom w:val="single" w:sz="8" w:space="0" w:color="000000"/>
              <w:right w:val="single" w:sz="8" w:space="0" w:color="000000"/>
            </w:tcBorders>
          </w:tcPr>
          <w:p w14:paraId="57055DFA"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31 </w:t>
            </w:r>
          </w:p>
        </w:tc>
        <w:tc>
          <w:tcPr>
            <w:tcW w:w="5480" w:type="dxa"/>
            <w:tcBorders>
              <w:top w:val="single" w:sz="4" w:space="0" w:color="000000"/>
              <w:left w:val="single" w:sz="8" w:space="0" w:color="000000"/>
              <w:bottom w:val="single" w:sz="8" w:space="0" w:color="000000"/>
              <w:right w:val="single" w:sz="4" w:space="0" w:color="000000"/>
            </w:tcBorders>
            <w:vAlign w:val="center"/>
          </w:tcPr>
          <w:p w14:paraId="03F334CA"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County may prevent interruption of service. </w:t>
            </w:r>
          </w:p>
        </w:tc>
        <w:tc>
          <w:tcPr>
            <w:tcW w:w="3330" w:type="dxa"/>
            <w:tcBorders>
              <w:top w:val="single" w:sz="4" w:space="0" w:color="000000"/>
              <w:left w:val="single" w:sz="4" w:space="0" w:color="000000"/>
              <w:bottom w:val="single" w:sz="8" w:space="0" w:color="000000"/>
              <w:right w:val="single" w:sz="4" w:space="0" w:color="000000"/>
            </w:tcBorders>
            <w:vAlign w:val="center"/>
          </w:tcPr>
          <w:p w14:paraId="243CCB41" w14:textId="77777777" w:rsidR="002174EA" w:rsidRPr="002174EA" w:rsidRDefault="00B65115" w:rsidP="002174EA">
            <w:pPr>
              <w:rPr>
                <w:rFonts w:ascii="Calibri" w:eastAsia="Calibri" w:hAnsi="Calibri" w:cs="Calibri"/>
                <w:color w:val="000000"/>
              </w:rPr>
            </w:pPr>
            <w:hyperlink r:id="rId87">
              <w:r w:rsidR="002174EA" w:rsidRPr="002174EA">
                <w:rPr>
                  <w:rFonts w:ascii="Calibri" w:eastAsia="Calibri" w:hAnsi="Calibri" w:cs="Calibri"/>
                  <w:color w:val="0563C1"/>
                  <w:u w:val="single" w:color="0563C1"/>
                </w:rPr>
                <w:t>BCC 23.415</w:t>
              </w:r>
            </w:hyperlink>
            <w:hyperlink r:id="rId88">
              <w:r w:rsidR="002174EA" w:rsidRPr="002174EA">
                <w:rPr>
                  <w:rFonts w:ascii="Calibri" w:eastAsia="Calibri" w:hAnsi="Calibri" w:cs="Calibri"/>
                  <w:color w:val="000000"/>
                  <w:sz w:val="2"/>
                </w:rPr>
                <w:t xml:space="preserve"> </w:t>
              </w:r>
            </w:hyperlink>
          </w:p>
        </w:tc>
        <w:tc>
          <w:tcPr>
            <w:tcW w:w="3882" w:type="dxa"/>
            <w:tcBorders>
              <w:top w:val="single" w:sz="4" w:space="0" w:color="000000"/>
              <w:left w:val="single" w:sz="4" w:space="0" w:color="000000"/>
              <w:bottom w:val="single" w:sz="8" w:space="0" w:color="000000"/>
              <w:right w:val="single" w:sz="8" w:space="0" w:color="000000"/>
            </w:tcBorders>
          </w:tcPr>
          <w:p w14:paraId="4B4E33FC" w14:textId="0CECFE0F"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If failure or interruption of service would create an "immediate and serious health hazard or serious public nuisance," the BOC, with 24-hours' written notice to Republic, authorize </w:t>
            </w:r>
            <w:r w:rsidR="00B65524" w:rsidRPr="002174EA">
              <w:rPr>
                <w:rFonts w:ascii="Calibri" w:eastAsia="Calibri" w:hAnsi="Calibri" w:cs="Calibri"/>
                <w:color w:val="000000"/>
              </w:rPr>
              <w:t>county personnel or other persons to temporarily provide the service.</w:t>
            </w:r>
          </w:p>
        </w:tc>
      </w:tr>
    </w:tbl>
    <w:p w14:paraId="1EF8F6AD" w14:textId="5590B4D3" w:rsidR="002174EA" w:rsidRDefault="002174EA" w:rsidP="002174EA">
      <w:pPr>
        <w:spacing w:after="0"/>
        <w:ind w:right="12550"/>
        <w:jc w:val="right"/>
        <w:rPr>
          <w:rFonts w:ascii="Calibri" w:eastAsia="Calibri" w:hAnsi="Calibri" w:cs="Calibri"/>
          <w:b/>
          <w:color w:val="000000"/>
        </w:rPr>
      </w:pPr>
      <w:r w:rsidRPr="002174EA">
        <w:rPr>
          <w:rFonts w:ascii="Calibri" w:eastAsia="Calibri" w:hAnsi="Calibri" w:cs="Calibri"/>
          <w:b/>
          <w:color w:val="000000"/>
        </w:rPr>
        <w:t xml:space="preserve"> </w:t>
      </w:r>
    </w:p>
    <w:p w14:paraId="1866DE15" w14:textId="3D6278A9" w:rsidR="00302FBA" w:rsidRDefault="00302FBA" w:rsidP="00302FBA">
      <w:pPr>
        <w:ind w:left="1080"/>
      </w:pPr>
    </w:p>
    <w:p w14:paraId="107EB57B" w14:textId="77777777" w:rsidR="00302FBA" w:rsidRPr="00302FBA" w:rsidRDefault="00302FBA" w:rsidP="00302FBA">
      <w:pPr>
        <w:spacing w:after="0"/>
        <w:jc w:val="both"/>
        <w:rPr>
          <w:u w:val="single"/>
        </w:rPr>
      </w:pPr>
      <w:r w:rsidRPr="00302FBA">
        <w:rPr>
          <w:u w:val="single"/>
        </w:rPr>
        <w:t>From Republic Services 9/30/22</w:t>
      </w:r>
    </w:p>
    <w:p w14:paraId="5A99F31D" w14:textId="6372B0EA" w:rsidR="00302FBA" w:rsidRDefault="00302FBA" w:rsidP="0017470A">
      <w:pPr>
        <w:numPr>
          <w:ilvl w:val="1"/>
          <w:numId w:val="17"/>
        </w:numPr>
        <w:ind w:hanging="360"/>
      </w:pPr>
      <w:r w:rsidRPr="00302FBA">
        <w:rPr>
          <w:rFonts w:ascii="Calibri" w:eastAsia="Calibri" w:hAnsi="Calibri" w:cs="Calibri"/>
          <w:b/>
        </w:rPr>
        <w:t>The landfill franchise:</w:t>
      </w:r>
      <w:r>
        <w:t xml:space="preserve"> Valley Landfills, Inc., operates Coffin Butte Landfill under a Landfill Franchise and Host Agreement (“Landfill Franchise Agreement”) negotiated with Benton County in accordance with Benton County Code Chapter 23 (“BCC Chapter 23”). The most recent Landfill Franchise Agreement became effective on January 1, 2021 and extends until December 31, 2040. A franchise agreement is a contract, meaning that it cannot be amended except in writing executed by both parties. Among many other provisions, the Landfill Franchise Agreement specifies that Benton County will receive franchise and host fee payments from Valley Landfills, Inc.  </w:t>
      </w:r>
    </w:p>
    <w:p w14:paraId="2B75D8BF" w14:textId="77777777" w:rsidR="00302FBA" w:rsidRPr="002174EA" w:rsidRDefault="00302FBA" w:rsidP="002174EA">
      <w:pPr>
        <w:spacing w:after="0"/>
        <w:ind w:right="12550"/>
        <w:jc w:val="right"/>
        <w:rPr>
          <w:rFonts w:ascii="Calibri" w:eastAsia="Calibri" w:hAnsi="Calibri" w:cs="Calibri"/>
          <w:color w:val="000000"/>
        </w:rPr>
      </w:pPr>
    </w:p>
    <w:p w14:paraId="501C2031" w14:textId="77777777" w:rsidR="002174EA" w:rsidRPr="002174EA" w:rsidRDefault="002174EA" w:rsidP="002174EA">
      <w:pPr>
        <w:spacing w:after="0"/>
        <w:rPr>
          <w:rFonts w:ascii="Calibri" w:eastAsia="Calibri" w:hAnsi="Calibri" w:cs="Calibri"/>
          <w:color w:val="000000"/>
        </w:rPr>
      </w:pPr>
      <w:r w:rsidRPr="002174EA">
        <w:rPr>
          <w:rFonts w:ascii="Calibri" w:eastAsia="Calibri" w:hAnsi="Calibri" w:cs="Calibri"/>
          <w:color w:val="000000"/>
        </w:rPr>
        <w:t xml:space="preserve"> </w:t>
      </w:r>
    </w:p>
    <w:p w14:paraId="620BCD5E" w14:textId="77777777" w:rsidR="002174EA" w:rsidRPr="002174EA" w:rsidRDefault="002174EA" w:rsidP="002174EA">
      <w:pPr>
        <w:spacing w:after="0"/>
        <w:rPr>
          <w:rFonts w:ascii="Calibri" w:eastAsia="Calibri" w:hAnsi="Calibri" w:cs="Calibri"/>
          <w:color w:val="000000"/>
        </w:rPr>
      </w:pPr>
      <w:r w:rsidRPr="002174EA">
        <w:rPr>
          <w:rFonts w:ascii="Calibri" w:eastAsia="Calibri" w:hAnsi="Calibri" w:cs="Calibri"/>
          <w:color w:val="000000"/>
        </w:rPr>
        <w:t xml:space="preserve"> </w:t>
      </w:r>
    </w:p>
    <w:tbl>
      <w:tblPr>
        <w:tblStyle w:val="TableGrid"/>
        <w:tblW w:w="13320" w:type="dxa"/>
        <w:tblInd w:w="-10" w:type="dxa"/>
        <w:tblCellMar>
          <w:top w:w="48" w:type="dxa"/>
          <w:left w:w="19" w:type="dxa"/>
          <w:bottom w:w="5" w:type="dxa"/>
        </w:tblCellMar>
        <w:tblLook w:val="04A0" w:firstRow="1" w:lastRow="0" w:firstColumn="1" w:lastColumn="0" w:noHBand="0" w:noVBand="1"/>
      </w:tblPr>
      <w:tblGrid>
        <w:gridCol w:w="485"/>
        <w:gridCol w:w="6535"/>
        <w:gridCol w:w="1356"/>
        <w:gridCol w:w="8"/>
        <w:gridCol w:w="2142"/>
        <w:gridCol w:w="8"/>
        <w:gridCol w:w="2786"/>
      </w:tblGrid>
      <w:tr w:rsidR="002174EA" w:rsidRPr="002174EA" w14:paraId="52F4942A" w14:textId="77777777" w:rsidTr="005B4C6B">
        <w:trPr>
          <w:cantSplit/>
          <w:trHeight w:val="403"/>
          <w:tblHeader/>
        </w:trPr>
        <w:tc>
          <w:tcPr>
            <w:tcW w:w="485" w:type="dxa"/>
            <w:tcBorders>
              <w:top w:val="single" w:sz="8" w:space="0" w:color="000000"/>
              <w:left w:val="single" w:sz="8" w:space="0" w:color="000000"/>
              <w:bottom w:val="single" w:sz="8" w:space="0" w:color="000000"/>
              <w:right w:val="single" w:sz="8" w:space="0" w:color="000000"/>
            </w:tcBorders>
          </w:tcPr>
          <w:p w14:paraId="79D2799E" w14:textId="77777777" w:rsidR="002174EA" w:rsidRPr="002174EA" w:rsidRDefault="002174EA" w:rsidP="002174EA">
            <w:pPr>
              <w:ind w:left="44"/>
              <w:jc w:val="center"/>
              <w:rPr>
                <w:rFonts w:ascii="Calibri" w:eastAsia="Calibri" w:hAnsi="Calibri" w:cs="Calibri"/>
                <w:color w:val="000000"/>
              </w:rPr>
            </w:pPr>
            <w:r w:rsidRPr="002174EA">
              <w:rPr>
                <w:rFonts w:ascii="Calibri" w:eastAsia="Calibri" w:hAnsi="Calibri" w:cs="Calibri"/>
                <w:b/>
                <w:color w:val="0070C0"/>
                <w:sz w:val="28"/>
              </w:rPr>
              <w:lastRenderedPageBreak/>
              <w:t xml:space="preserve"> </w:t>
            </w:r>
          </w:p>
        </w:tc>
        <w:tc>
          <w:tcPr>
            <w:tcW w:w="7899" w:type="dxa"/>
            <w:gridSpan w:val="3"/>
            <w:tcBorders>
              <w:top w:val="single" w:sz="8" w:space="0" w:color="000000"/>
              <w:left w:val="single" w:sz="8" w:space="0" w:color="000000"/>
              <w:bottom w:val="single" w:sz="8" w:space="0" w:color="000000"/>
              <w:right w:val="nil"/>
            </w:tcBorders>
          </w:tcPr>
          <w:p w14:paraId="1A90A6E0" w14:textId="77777777" w:rsidR="002174EA" w:rsidRPr="002174EA" w:rsidRDefault="002174EA" w:rsidP="002174EA">
            <w:pPr>
              <w:ind w:right="-17"/>
              <w:jc w:val="right"/>
              <w:rPr>
                <w:rFonts w:ascii="Calibri" w:eastAsia="Calibri" w:hAnsi="Calibri" w:cs="Calibri"/>
                <w:color w:val="000000"/>
              </w:rPr>
            </w:pPr>
            <w:r w:rsidRPr="002174EA">
              <w:rPr>
                <w:rFonts w:ascii="Calibri" w:eastAsia="Calibri" w:hAnsi="Calibri" w:cs="Calibri"/>
                <w:b/>
                <w:color w:val="000000"/>
                <w:sz w:val="26"/>
              </w:rPr>
              <w:t>Collection Rights and Obligations</w:t>
            </w:r>
          </w:p>
        </w:tc>
        <w:tc>
          <w:tcPr>
            <w:tcW w:w="2150" w:type="dxa"/>
            <w:gridSpan w:val="2"/>
            <w:tcBorders>
              <w:top w:val="single" w:sz="8" w:space="0" w:color="000000"/>
              <w:left w:val="nil"/>
              <w:bottom w:val="single" w:sz="8" w:space="0" w:color="000000"/>
              <w:right w:val="nil"/>
            </w:tcBorders>
          </w:tcPr>
          <w:p w14:paraId="3A5E983F"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sz w:val="28"/>
              </w:rPr>
              <w:t xml:space="preserve"> </w:t>
            </w:r>
          </w:p>
        </w:tc>
        <w:tc>
          <w:tcPr>
            <w:tcW w:w="2786" w:type="dxa"/>
            <w:tcBorders>
              <w:top w:val="single" w:sz="8" w:space="0" w:color="000000"/>
              <w:left w:val="nil"/>
              <w:bottom w:val="single" w:sz="8" w:space="0" w:color="000000"/>
              <w:right w:val="single" w:sz="8" w:space="0" w:color="000000"/>
            </w:tcBorders>
          </w:tcPr>
          <w:p w14:paraId="5A037D8E" w14:textId="77777777" w:rsidR="002174EA" w:rsidRPr="002174EA" w:rsidRDefault="002174EA" w:rsidP="002174EA">
            <w:pPr>
              <w:rPr>
                <w:rFonts w:ascii="Calibri" w:eastAsia="Calibri" w:hAnsi="Calibri" w:cs="Calibri"/>
                <w:color w:val="000000"/>
              </w:rPr>
            </w:pPr>
          </w:p>
        </w:tc>
      </w:tr>
      <w:tr w:rsidR="002174EA" w:rsidRPr="002174EA" w14:paraId="20B37CB2" w14:textId="77777777" w:rsidTr="005B4C6B">
        <w:trPr>
          <w:cantSplit/>
          <w:trHeight w:val="826"/>
          <w:tblHeader/>
        </w:trPr>
        <w:tc>
          <w:tcPr>
            <w:tcW w:w="485" w:type="dxa"/>
            <w:tcBorders>
              <w:top w:val="single" w:sz="8" w:space="0" w:color="000000"/>
              <w:left w:val="single" w:sz="8" w:space="0" w:color="000000"/>
              <w:bottom w:val="single" w:sz="8" w:space="0" w:color="000000"/>
              <w:right w:val="single" w:sz="8" w:space="0" w:color="000000"/>
            </w:tcBorders>
          </w:tcPr>
          <w:p w14:paraId="0BE4F876" w14:textId="77777777" w:rsidR="002174EA" w:rsidRPr="002174EA" w:rsidRDefault="002174EA" w:rsidP="002174EA">
            <w:pPr>
              <w:ind w:left="31"/>
              <w:jc w:val="center"/>
              <w:rPr>
                <w:rFonts w:ascii="Calibri" w:eastAsia="Calibri" w:hAnsi="Calibri" w:cs="Calibri"/>
                <w:color w:val="000000"/>
              </w:rPr>
            </w:pPr>
            <w:r w:rsidRPr="002174EA">
              <w:rPr>
                <w:rFonts w:ascii="Calibri" w:eastAsia="Calibri" w:hAnsi="Calibri" w:cs="Calibri"/>
                <w:b/>
                <w:color w:val="000000"/>
              </w:rPr>
              <w:t xml:space="preserve"> </w:t>
            </w:r>
          </w:p>
        </w:tc>
        <w:tc>
          <w:tcPr>
            <w:tcW w:w="6535" w:type="dxa"/>
            <w:tcBorders>
              <w:top w:val="single" w:sz="8" w:space="0" w:color="000000"/>
              <w:left w:val="single" w:sz="8" w:space="0" w:color="000000"/>
              <w:bottom w:val="single" w:sz="8" w:space="0" w:color="000000"/>
              <w:right w:val="single" w:sz="4" w:space="0" w:color="000000"/>
            </w:tcBorders>
          </w:tcPr>
          <w:p w14:paraId="6A1C7B3D" w14:textId="77777777" w:rsidR="002174EA" w:rsidRPr="002174EA" w:rsidRDefault="002174EA" w:rsidP="002174EA">
            <w:pPr>
              <w:ind w:right="16"/>
              <w:jc w:val="center"/>
              <w:rPr>
                <w:rFonts w:ascii="Calibri" w:eastAsia="Calibri" w:hAnsi="Calibri" w:cs="Calibri"/>
                <w:color w:val="000000"/>
              </w:rPr>
            </w:pPr>
            <w:r w:rsidRPr="002174EA">
              <w:rPr>
                <w:rFonts w:ascii="Calibri" w:eastAsia="Calibri" w:hAnsi="Calibri" w:cs="Calibri"/>
                <w:b/>
                <w:color w:val="00B050"/>
              </w:rPr>
              <w:t>Republic Right</w:t>
            </w:r>
            <w:r w:rsidRPr="002174EA">
              <w:rPr>
                <w:rFonts w:ascii="Calibri" w:eastAsia="Calibri" w:hAnsi="Calibri" w:cs="Calibri"/>
                <w:b/>
                <w:color w:val="000000"/>
              </w:rPr>
              <w:t>/</w:t>
            </w:r>
            <w:r w:rsidRPr="002174EA">
              <w:rPr>
                <w:rFonts w:ascii="Calibri" w:eastAsia="Calibri" w:hAnsi="Calibri" w:cs="Calibri"/>
                <w:b/>
                <w:color w:val="0070C0"/>
              </w:rPr>
              <w:t xml:space="preserve">Republic Obligation </w:t>
            </w:r>
          </w:p>
          <w:p w14:paraId="57788AA8" w14:textId="7DD6B0E1" w:rsidR="002174EA" w:rsidRPr="002174EA" w:rsidRDefault="002174EA" w:rsidP="000B61E0">
            <w:pPr>
              <w:ind w:left="142"/>
              <w:rPr>
                <w:rFonts w:ascii="Calibri" w:eastAsia="Calibri" w:hAnsi="Calibri" w:cs="Calibri"/>
                <w:color w:val="000000"/>
              </w:rPr>
            </w:pPr>
            <w:r w:rsidRPr="002174EA">
              <w:rPr>
                <w:rFonts w:ascii="Calibri" w:eastAsia="Calibri" w:hAnsi="Calibri" w:cs="Calibri"/>
                <w:b/>
                <w:color w:val="000000"/>
              </w:rPr>
              <w:t xml:space="preserve">(A Republic “right” is a County “obligation” and vice versa unless another entity is noted) </w:t>
            </w:r>
          </w:p>
        </w:tc>
        <w:tc>
          <w:tcPr>
            <w:tcW w:w="1356" w:type="dxa"/>
            <w:tcBorders>
              <w:top w:val="single" w:sz="8" w:space="0" w:color="000000"/>
              <w:left w:val="single" w:sz="4" w:space="0" w:color="000000"/>
              <w:bottom w:val="single" w:sz="8" w:space="0" w:color="000000"/>
              <w:right w:val="single" w:sz="4" w:space="0" w:color="000000"/>
            </w:tcBorders>
            <w:vAlign w:val="center"/>
          </w:tcPr>
          <w:p w14:paraId="466C21C1" w14:textId="77777777" w:rsidR="002174EA" w:rsidRPr="002174EA" w:rsidRDefault="002174EA" w:rsidP="002174EA">
            <w:pPr>
              <w:jc w:val="center"/>
              <w:rPr>
                <w:rFonts w:ascii="Calibri" w:eastAsia="Calibri" w:hAnsi="Calibri" w:cs="Calibri"/>
                <w:color w:val="000000"/>
              </w:rPr>
            </w:pPr>
            <w:r w:rsidRPr="002174EA">
              <w:rPr>
                <w:rFonts w:ascii="Calibri" w:eastAsia="Calibri" w:hAnsi="Calibri" w:cs="Calibri"/>
                <w:b/>
                <w:color w:val="000000"/>
              </w:rPr>
              <w:t xml:space="preserve">Responsible Party </w:t>
            </w:r>
          </w:p>
        </w:tc>
        <w:tc>
          <w:tcPr>
            <w:tcW w:w="2150" w:type="dxa"/>
            <w:gridSpan w:val="2"/>
            <w:tcBorders>
              <w:top w:val="single" w:sz="8" w:space="0" w:color="000000"/>
              <w:left w:val="single" w:sz="4" w:space="0" w:color="000000"/>
              <w:bottom w:val="single" w:sz="8" w:space="0" w:color="000000"/>
              <w:right w:val="single" w:sz="4" w:space="0" w:color="000000"/>
            </w:tcBorders>
            <w:vAlign w:val="center"/>
          </w:tcPr>
          <w:p w14:paraId="3D57B0F8" w14:textId="77777777" w:rsidR="002174EA" w:rsidRPr="002174EA" w:rsidRDefault="002174EA" w:rsidP="002174EA">
            <w:pPr>
              <w:ind w:right="20"/>
              <w:jc w:val="center"/>
              <w:rPr>
                <w:rFonts w:ascii="Calibri" w:eastAsia="Calibri" w:hAnsi="Calibri" w:cs="Calibri"/>
                <w:color w:val="000000"/>
              </w:rPr>
            </w:pPr>
            <w:r w:rsidRPr="002174EA">
              <w:rPr>
                <w:rFonts w:ascii="Calibri" w:eastAsia="Calibri" w:hAnsi="Calibri" w:cs="Calibri"/>
                <w:b/>
                <w:color w:val="000000"/>
              </w:rPr>
              <w:t xml:space="preserve">Authority </w:t>
            </w:r>
          </w:p>
        </w:tc>
        <w:tc>
          <w:tcPr>
            <w:tcW w:w="2794" w:type="dxa"/>
            <w:gridSpan w:val="2"/>
            <w:tcBorders>
              <w:top w:val="single" w:sz="8" w:space="0" w:color="000000"/>
              <w:left w:val="single" w:sz="4" w:space="0" w:color="000000"/>
              <w:bottom w:val="single" w:sz="8" w:space="0" w:color="000000"/>
              <w:right w:val="single" w:sz="8" w:space="0" w:color="000000"/>
            </w:tcBorders>
            <w:vAlign w:val="center"/>
          </w:tcPr>
          <w:p w14:paraId="682CFB59" w14:textId="77777777" w:rsidR="002174EA" w:rsidRPr="002174EA" w:rsidRDefault="002174EA" w:rsidP="002174EA">
            <w:pPr>
              <w:ind w:right="20"/>
              <w:jc w:val="center"/>
              <w:rPr>
                <w:rFonts w:ascii="Calibri" w:eastAsia="Calibri" w:hAnsi="Calibri" w:cs="Calibri"/>
                <w:color w:val="000000"/>
              </w:rPr>
            </w:pPr>
            <w:r w:rsidRPr="002174EA">
              <w:rPr>
                <w:rFonts w:ascii="Calibri" w:eastAsia="Calibri" w:hAnsi="Calibri" w:cs="Calibri"/>
                <w:b/>
                <w:color w:val="000000"/>
              </w:rPr>
              <w:t xml:space="preserve">Comment </w:t>
            </w:r>
          </w:p>
        </w:tc>
      </w:tr>
      <w:tr w:rsidR="002174EA" w:rsidRPr="002174EA" w14:paraId="406C6B71" w14:textId="77777777" w:rsidTr="005B4C6B">
        <w:trPr>
          <w:cantSplit/>
          <w:trHeight w:val="1627"/>
        </w:trPr>
        <w:tc>
          <w:tcPr>
            <w:tcW w:w="485" w:type="dxa"/>
            <w:tcBorders>
              <w:top w:val="single" w:sz="8" w:space="0" w:color="000000"/>
              <w:left w:val="single" w:sz="8" w:space="0" w:color="000000"/>
              <w:bottom w:val="single" w:sz="4" w:space="0" w:color="000000"/>
              <w:right w:val="single" w:sz="8" w:space="0" w:color="000000"/>
            </w:tcBorders>
          </w:tcPr>
          <w:p w14:paraId="20C379B4" w14:textId="64106F63"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70C0"/>
              </w:rPr>
              <w:t xml:space="preserve"> </w:t>
            </w:r>
            <w:r w:rsidR="00B65524">
              <w:rPr>
                <w:rFonts w:ascii="Calibri" w:eastAsia="Calibri" w:hAnsi="Calibri" w:cs="Calibri"/>
                <w:color w:val="0070C0"/>
              </w:rPr>
              <w:t>1</w:t>
            </w:r>
          </w:p>
        </w:tc>
        <w:tc>
          <w:tcPr>
            <w:tcW w:w="6535" w:type="dxa"/>
            <w:tcBorders>
              <w:top w:val="single" w:sz="8" w:space="0" w:color="000000"/>
              <w:left w:val="single" w:sz="8" w:space="0" w:color="000000"/>
              <w:bottom w:val="single" w:sz="4" w:space="0" w:color="000000"/>
              <w:right w:val="single" w:sz="4" w:space="0" w:color="000000"/>
            </w:tcBorders>
            <w:vAlign w:val="center"/>
          </w:tcPr>
          <w:p w14:paraId="0620BB59" w14:textId="77777777" w:rsidR="002174EA" w:rsidRPr="002174EA" w:rsidRDefault="002174EA" w:rsidP="002174EA">
            <w:pPr>
              <w:ind w:left="91" w:right="2"/>
              <w:rPr>
                <w:rFonts w:ascii="Calibri" w:eastAsia="Calibri" w:hAnsi="Calibri" w:cs="Calibri"/>
                <w:color w:val="000000"/>
              </w:rPr>
            </w:pPr>
            <w:r w:rsidRPr="002174EA">
              <w:rPr>
                <w:rFonts w:ascii="Calibri" w:eastAsia="Calibri" w:hAnsi="Calibri" w:cs="Calibri"/>
                <w:color w:val="00B050"/>
              </w:rPr>
              <w:t>Republic to provide solid waste collection and recycling services in the service areas specified in its application</w:t>
            </w:r>
            <w:r w:rsidRPr="002174EA">
              <w:rPr>
                <w:rFonts w:ascii="Calibri" w:eastAsia="Calibri" w:hAnsi="Calibri" w:cs="Calibri"/>
                <w:color w:val="0070C0"/>
              </w:rPr>
              <w:t xml:space="preserve"> </w:t>
            </w:r>
          </w:p>
        </w:tc>
        <w:tc>
          <w:tcPr>
            <w:tcW w:w="1356" w:type="dxa"/>
            <w:tcBorders>
              <w:top w:val="single" w:sz="8" w:space="0" w:color="000000"/>
              <w:left w:val="single" w:sz="4" w:space="0" w:color="000000"/>
              <w:bottom w:val="single" w:sz="4" w:space="0" w:color="000000"/>
              <w:right w:val="single" w:sz="4" w:space="0" w:color="000000"/>
            </w:tcBorders>
            <w:vAlign w:val="center"/>
          </w:tcPr>
          <w:p w14:paraId="30BFE75A" w14:textId="77777777"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0000"/>
              </w:rPr>
              <w:t xml:space="preserve">Republic </w:t>
            </w:r>
          </w:p>
        </w:tc>
        <w:tc>
          <w:tcPr>
            <w:tcW w:w="2150" w:type="dxa"/>
            <w:gridSpan w:val="2"/>
            <w:tcBorders>
              <w:top w:val="single" w:sz="8" w:space="0" w:color="000000"/>
              <w:left w:val="single" w:sz="4" w:space="0" w:color="000000"/>
              <w:bottom w:val="single" w:sz="4" w:space="0" w:color="000000"/>
              <w:right w:val="single" w:sz="4" w:space="0" w:color="000000"/>
            </w:tcBorders>
            <w:vAlign w:val="center"/>
          </w:tcPr>
          <w:p w14:paraId="4D1B2D01" w14:textId="77777777" w:rsidR="002174EA" w:rsidRPr="002174EA" w:rsidRDefault="00B65115" w:rsidP="002174EA">
            <w:pPr>
              <w:ind w:left="89"/>
              <w:rPr>
                <w:rFonts w:ascii="Calibri" w:eastAsia="Calibri" w:hAnsi="Calibri" w:cs="Calibri"/>
                <w:color w:val="000000"/>
              </w:rPr>
            </w:pPr>
            <w:hyperlink r:id="rId89">
              <w:r w:rsidR="002174EA" w:rsidRPr="002174EA">
                <w:rPr>
                  <w:rFonts w:ascii="Calibri" w:eastAsia="Calibri" w:hAnsi="Calibri" w:cs="Calibri"/>
                  <w:color w:val="0563C1"/>
                  <w:u w:val="single" w:color="0563C1"/>
                </w:rPr>
                <w:t>Solid Waste</w:t>
              </w:r>
            </w:hyperlink>
            <w:hyperlink r:id="rId90">
              <w:r w:rsidR="002174EA" w:rsidRPr="002174EA">
                <w:rPr>
                  <w:rFonts w:ascii="Calibri" w:eastAsia="Calibri" w:hAnsi="Calibri" w:cs="Calibri"/>
                  <w:color w:val="0563C1"/>
                </w:rPr>
                <w:t xml:space="preserve"> </w:t>
              </w:r>
            </w:hyperlink>
          </w:p>
          <w:p w14:paraId="269A59E1" w14:textId="77777777" w:rsidR="002174EA" w:rsidRPr="002174EA" w:rsidRDefault="00B65115" w:rsidP="002174EA">
            <w:pPr>
              <w:ind w:left="89"/>
              <w:rPr>
                <w:rFonts w:ascii="Calibri" w:eastAsia="Calibri" w:hAnsi="Calibri" w:cs="Calibri"/>
                <w:color w:val="000000"/>
              </w:rPr>
            </w:pPr>
            <w:hyperlink r:id="rId91">
              <w:r w:rsidR="002174EA" w:rsidRPr="002174EA">
                <w:rPr>
                  <w:rFonts w:ascii="Calibri" w:eastAsia="Calibri" w:hAnsi="Calibri" w:cs="Calibri"/>
                  <w:color w:val="0563C1"/>
                  <w:u w:val="single" w:color="0563C1"/>
                </w:rPr>
                <w:t>Collection Franchise</w:t>
              </w:r>
            </w:hyperlink>
            <w:hyperlink r:id="rId92">
              <w:r w:rsidR="002174EA" w:rsidRPr="002174EA">
                <w:rPr>
                  <w:rFonts w:ascii="Calibri" w:eastAsia="Calibri" w:hAnsi="Calibri" w:cs="Calibri"/>
                  <w:color w:val="0563C1"/>
                </w:rPr>
                <w:t xml:space="preserve"> </w:t>
              </w:r>
            </w:hyperlink>
          </w:p>
          <w:p w14:paraId="0A76D067" w14:textId="77777777" w:rsidR="002174EA" w:rsidRPr="002174EA" w:rsidRDefault="00B65115" w:rsidP="002174EA">
            <w:pPr>
              <w:ind w:left="89"/>
              <w:rPr>
                <w:rFonts w:ascii="Calibri" w:eastAsia="Calibri" w:hAnsi="Calibri" w:cs="Calibri"/>
                <w:color w:val="000000"/>
              </w:rPr>
            </w:pPr>
            <w:hyperlink r:id="rId93">
              <w:r w:rsidR="002174EA" w:rsidRPr="002174EA">
                <w:rPr>
                  <w:rFonts w:ascii="Calibri" w:eastAsia="Calibri" w:hAnsi="Calibri" w:cs="Calibri"/>
                  <w:color w:val="0563C1"/>
                  <w:u w:val="single" w:color="0563C1"/>
                </w:rPr>
                <w:t>Agreement</w:t>
              </w:r>
            </w:hyperlink>
            <w:hyperlink r:id="rId94">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¶1 </w:t>
            </w:r>
          </w:p>
        </w:tc>
        <w:tc>
          <w:tcPr>
            <w:tcW w:w="2794" w:type="dxa"/>
            <w:gridSpan w:val="2"/>
            <w:tcBorders>
              <w:top w:val="single" w:sz="8" w:space="0" w:color="000000"/>
              <w:left w:val="single" w:sz="4" w:space="0" w:color="000000"/>
              <w:bottom w:val="single" w:sz="4" w:space="0" w:color="000000"/>
              <w:right w:val="single" w:sz="8" w:space="0" w:color="000000"/>
            </w:tcBorders>
          </w:tcPr>
          <w:p w14:paraId="0B25B3B9" w14:textId="77777777"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0000"/>
              </w:rPr>
              <w:t xml:space="preserve">Service area is all of the unincorporated area of Benton County. See Map attached to application. </w:t>
            </w:r>
          </w:p>
        </w:tc>
      </w:tr>
      <w:tr w:rsidR="002174EA" w:rsidRPr="002174EA" w14:paraId="3F6BD337" w14:textId="77777777" w:rsidTr="005B4C6B">
        <w:trPr>
          <w:cantSplit/>
          <w:trHeight w:val="547"/>
        </w:trPr>
        <w:tc>
          <w:tcPr>
            <w:tcW w:w="485" w:type="dxa"/>
            <w:tcBorders>
              <w:top w:val="single" w:sz="4" w:space="0" w:color="000000"/>
              <w:left w:val="single" w:sz="8" w:space="0" w:color="000000"/>
              <w:bottom w:val="single" w:sz="4" w:space="0" w:color="000000"/>
              <w:right w:val="single" w:sz="8" w:space="0" w:color="000000"/>
            </w:tcBorders>
          </w:tcPr>
          <w:p w14:paraId="1A62A079" w14:textId="658E21AC"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70C0"/>
              </w:rPr>
              <w:t xml:space="preserve"> </w:t>
            </w:r>
            <w:r w:rsidR="00B65524">
              <w:rPr>
                <w:rFonts w:ascii="Calibri" w:eastAsia="Calibri" w:hAnsi="Calibri" w:cs="Calibri"/>
                <w:color w:val="0070C0"/>
              </w:rPr>
              <w:t>2</w:t>
            </w:r>
          </w:p>
        </w:tc>
        <w:tc>
          <w:tcPr>
            <w:tcW w:w="6535" w:type="dxa"/>
            <w:tcBorders>
              <w:top w:val="single" w:sz="4" w:space="0" w:color="000000"/>
              <w:left w:val="single" w:sz="8" w:space="0" w:color="000000"/>
              <w:bottom w:val="single" w:sz="4" w:space="0" w:color="000000"/>
              <w:right w:val="single" w:sz="4" w:space="0" w:color="000000"/>
            </w:tcBorders>
          </w:tcPr>
          <w:p w14:paraId="54B3144D" w14:textId="77777777" w:rsidR="002174EA" w:rsidRPr="002174EA" w:rsidRDefault="002174EA" w:rsidP="002174EA">
            <w:pPr>
              <w:ind w:left="91" w:right="99"/>
              <w:rPr>
                <w:rFonts w:ascii="Calibri" w:eastAsia="Calibri" w:hAnsi="Calibri" w:cs="Calibri"/>
                <w:color w:val="000000"/>
              </w:rPr>
            </w:pPr>
            <w:r w:rsidRPr="002174EA">
              <w:rPr>
                <w:rFonts w:ascii="Calibri" w:eastAsia="Calibri" w:hAnsi="Calibri" w:cs="Calibri"/>
                <w:color w:val="0070C0"/>
              </w:rPr>
              <w:t xml:space="preserve">Republic to pay fee of 5% of gross cash receipts from collection service provided in service area </w:t>
            </w:r>
          </w:p>
        </w:tc>
        <w:tc>
          <w:tcPr>
            <w:tcW w:w="1356" w:type="dxa"/>
            <w:tcBorders>
              <w:top w:val="single" w:sz="4" w:space="0" w:color="000000"/>
              <w:left w:val="single" w:sz="4" w:space="0" w:color="000000"/>
              <w:bottom w:val="single" w:sz="4" w:space="0" w:color="000000"/>
              <w:right w:val="single" w:sz="4" w:space="0" w:color="000000"/>
            </w:tcBorders>
            <w:vAlign w:val="center"/>
          </w:tcPr>
          <w:p w14:paraId="751EBFB6" w14:textId="77777777"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0000"/>
              </w:rPr>
              <w:t xml:space="preserve">Republic </w:t>
            </w:r>
          </w:p>
        </w:tc>
        <w:tc>
          <w:tcPr>
            <w:tcW w:w="2150" w:type="dxa"/>
            <w:gridSpan w:val="2"/>
            <w:tcBorders>
              <w:top w:val="single" w:sz="4" w:space="0" w:color="000000"/>
              <w:left w:val="single" w:sz="4" w:space="0" w:color="000000"/>
              <w:bottom w:val="single" w:sz="4" w:space="0" w:color="000000"/>
              <w:right w:val="single" w:sz="4" w:space="0" w:color="000000"/>
            </w:tcBorders>
          </w:tcPr>
          <w:p w14:paraId="37AD9EFB" w14:textId="77777777" w:rsidR="002174EA" w:rsidRPr="002174EA" w:rsidRDefault="00B65115" w:rsidP="002174EA">
            <w:pPr>
              <w:ind w:left="89"/>
              <w:rPr>
                <w:rFonts w:ascii="Calibri" w:eastAsia="Calibri" w:hAnsi="Calibri" w:cs="Calibri"/>
                <w:color w:val="000000"/>
              </w:rPr>
            </w:pPr>
            <w:hyperlink r:id="rId95">
              <w:r w:rsidR="002174EA" w:rsidRPr="002174EA">
                <w:rPr>
                  <w:rFonts w:ascii="Calibri" w:eastAsia="Calibri" w:hAnsi="Calibri" w:cs="Calibri"/>
                  <w:color w:val="0563C1"/>
                  <w:u w:val="single" w:color="0563C1"/>
                </w:rPr>
                <w:t>Board Order D2022</w:t>
              </w:r>
            </w:hyperlink>
            <w:hyperlink r:id="rId96"/>
            <w:hyperlink r:id="rId97">
              <w:r w:rsidR="002174EA" w:rsidRPr="002174EA">
                <w:rPr>
                  <w:rFonts w:ascii="Calibri" w:eastAsia="Calibri" w:hAnsi="Calibri" w:cs="Calibri"/>
                  <w:color w:val="0563C1"/>
                  <w:u w:val="single" w:color="0563C1"/>
                </w:rPr>
                <w:t>044 ¶3</w:t>
              </w:r>
            </w:hyperlink>
            <w:hyperlink r:id="rId98">
              <w:r w:rsidR="002174EA" w:rsidRPr="002174EA">
                <w:rPr>
                  <w:rFonts w:ascii="Calibri" w:eastAsia="Calibri" w:hAnsi="Calibri" w:cs="Calibri"/>
                  <w:color w:val="000000"/>
                  <w:sz w:val="2"/>
                </w:rPr>
                <w:t xml:space="preserve"> </w:t>
              </w:r>
            </w:hyperlink>
          </w:p>
        </w:tc>
        <w:tc>
          <w:tcPr>
            <w:tcW w:w="2794" w:type="dxa"/>
            <w:gridSpan w:val="2"/>
            <w:tcBorders>
              <w:top w:val="single" w:sz="4" w:space="0" w:color="000000"/>
              <w:left w:val="single" w:sz="4" w:space="0" w:color="000000"/>
              <w:bottom w:val="single" w:sz="4" w:space="0" w:color="000000"/>
              <w:right w:val="single" w:sz="8" w:space="0" w:color="000000"/>
            </w:tcBorders>
            <w:vAlign w:val="bottom"/>
          </w:tcPr>
          <w:p w14:paraId="1AB8D263" w14:textId="77777777"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6D9D3DE4" w14:textId="77777777" w:rsidTr="005B4C6B">
        <w:trPr>
          <w:cantSplit/>
          <w:trHeight w:val="547"/>
        </w:trPr>
        <w:tc>
          <w:tcPr>
            <w:tcW w:w="485" w:type="dxa"/>
            <w:tcBorders>
              <w:top w:val="single" w:sz="4" w:space="0" w:color="000000"/>
              <w:left w:val="single" w:sz="8" w:space="0" w:color="000000"/>
              <w:bottom w:val="single" w:sz="4" w:space="0" w:color="000000"/>
              <w:right w:val="single" w:sz="8" w:space="0" w:color="000000"/>
            </w:tcBorders>
          </w:tcPr>
          <w:p w14:paraId="2692C81D" w14:textId="18AEB53A" w:rsidR="002174EA" w:rsidRPr="002174EA" w:rsidRDefault="00B65524" w:rsidP="002174EA">
            <w:pPr>
              <w:ind w:left="89"/>
              <w:rPr>
                <w:rFonts w:ascii="Calibri" w:eastAsia="Calibri" w:hAnsi="Calibri" w:cs="Calibri"/>
                <w:color w:val="000000"/>
              </w:rPr>
            </w:pPr>
            <w:r>
              <w:rPr>
                <w:rFonts w:ascii="Calibri" w:eastAsia="Calibri" w:hAnsi="Calibri" w:cs="Calibri"/>
                <w:color w:val="0070C0"/>
              </w:rPr>
              <w:t>3</w:t>
            </w:r>
            <w:r w:rsidR="002174EA" w:rsidRPr="002174EA">
              <w:rPr>
                <w:rFonts w:ascii="Calibri" w:eastAsia="Calibri" w:hAnsi="Calibri" w:cs="Calibri"/>
                <w:color w:val="0070C0"/>
              </w:rPr>
              <w:t xml:space="preserve"> </w:t>
            </w:r>
          </w:p>
        </w:tc>
        <w:tc>
          <w:tcPr>
            <w:tcW w:w="6535" w:type="dxa"/>
            <w:tcBorders>
              <w:top w:val="single" w:sz="4" w:space="0" w:color="000000"/>
              <w:left w:val="single" w:sz="8" w:space="0" w:color="000000"/>
              <w:bottom w:val="single" w:sz="4" w:space="0" w:color="000000"/>
              <w:right w:val="single" w:sz="4" w:space="0" w:color="000000"/>
            </w:tcBorders>
          </w:tcPr>
          <w:p w14:paraId="6813BFEC" w14:textId="77777777" w:rsidR="002174EA" w:rsidRPr="002174EA" w:rsidRDefault="002174EA" w:rsidP="002174EA">
            <w:pPr>
              <w:ind w:left="91"/>
              <w:rPr>
                <w:rFonts w:ascii="Calibri" w:eastAsia="Calibri" w:hAnsi="Calibri" w:cs="Calibri"/>
                <w:color w:val="000000"/>
              </w:rPr>
            </w:pPr>
            <w:r w:rsidRPr="002174EA">
              <w:rPr>
                <w:rFonts w:ascii="Calibri" w:eastAsia="Calibri" w:hAnsi="Calibri" w:cs="Calibri"/>
                <w:color w:val="0070C0"/>
              </w:rPr>
              <w:t xml:space="preserve">Republic to comply with applicable provisions of BCC Ch. 23 (Current provisions detailed in this document) </w:t>
            </w:r>
          </w:p>
        </w:tc>
        <w:tc>
          <w:tcPr>
            <w:tcW w:w="1356" w:type="dxa"/>
            <w:tcBorders>
              <w:top w:val="single" w:sz="4" w:space="0" w:color="000000"/>
              <w:left w:val="single" w:sz="4" w:space="0" w:color="000000"/>
              <w:bottom w:val="single" w:sz="4" w:space="0" w:color="000000"/>
              <w:right w:val="single" w:sz="4" w:space="0" w:color="000000"/>
            </w:tcBorders>
            <w:vAlign w:val="center"/>
          </w:tcPr>
          <w:p w14:paraId="58B6B433" w14:textId="77777777"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0000"/>
              </w:rPr>
              <w:t xml:space="preserve">Republic </w:t>
            </w:r>
          </w:p>
        </w:tc>
        <w:tc>
          <w:tcPr>
            <w:tcW w:w="2150" w:type="dxa"/>
            <w:gridSpan w:val="2"/>
            <w:tcBorders>
              <w:top w:val="single" w:sz="4" w:space="0" w:color="000000"/>
              <w:left w:val="single" w:sz="4" w:space="0" w:color="000000"/>
              <w:bottom w:val="single" w:sz="4" w:space="0" w:color="000000"/>
              <w:right w:val="single" w:sz="4" w:space="0" w:color="000000"/>
            </w:tcBorders>
          </w:tcPr>
          <w:p w14:paraId="742BDED8" w14:textId="77777777" w:rsidR="002174EA" w:rsidRPr="002174EA" w:rsidRDefault="00B65115" w:rsidP="002174EA">
            <w:pPr>
              <w:ind w:left="89"/>
              <w:rPr>
                <w:rFonts w:ascii="Calibri" w:eastAsia="Calibri" w:hAnsi="Calibri" w:cs="Calibri"/>
                <w:color w:val="000000"/>
              </w:rPr>
            </w:pPr>
            <w:hyperlink r:id="rId99">
              <w:r w:rsidR="002174EA" w:rsidRPr="002174EA">
                <w:rPr>
                  <w:rFonts w:ascii="Calibri" w:eastAsia="Calibri" w:hAnsi="Calibri" w:cs="Calibri"/>
                  <w:color w:val="0563C1"/>
                  <w:u w:val="single" w:color="0563C1"/>
                </w:rPr>
                <w:t>Board Order D2022</w:t>
              </w:r>
            </w:hyperlink>
            <w:hyperlink r:id="rId100"/>
            <w:hyperlink r:id="rId101">
              <w:r w:rsidR="002174EA" w:rsidRPr="002174EA">
                <w:rPr>
                  <w:rFonts w:ascii="Calibri" w:eastAsia="Calibri" w:hAnsi="Calibri" w:cs="Calibri"/>
                  <w:color w:val="0563C1"/>
                  <w:u w:val="single" w:color="0563C1"/>
                </w:rPr>
                <w:t>044 ¶4</w:t>
              </w:r>
            </w:hyperlink>
            <w:hyperlink r:id="rId102">
              <w:r w:rsidR="002174EA" w:rsidRPr="002174EA">
                <w:rPr>
                  <w:rFonts w:ascii="Calibri" w:eastAsia="Calibri" w:hAnsi="Calibri" w:cs="Calibri"/>
                  <w:color w:val="000000"/>
                  <w:sz w:val="2"/>
                </w:rPr>
                <w:t xml:space="preserve"> </w:t>
              </w:r>
            </w:hyperlink>
          </w:p>
        </w:tc>
        <w:tc>
          <w:tcPr>
            <w:tcW w:w="2794" w:type="dxa"/>
            <w:gridSpan w:val="2"/>
            <w:tcBorders>
              <w:top w:val="single" w:sz="4" w:space="0" w:color="000000"/>
              <w:left w:val="single" w:sz="4" w:space="0" w:color="000000"/>
              <w:bottom w:val="single" w:sz="4" w:space="0" w:color="000000"/>
              <w:right w:val="single" w:sz="8" w:space="0" w:color="000000"/>
            </w:tcBorders>
            <w:vAlign w:val="bottom"/>
          </w:tcPr>
          <w:p w14:paraId="5210E7E6" w14:textId="77777777"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2899AFF0" w14:textId="77777777" w:rsidTr="005B4C6B">
        <w:trPr>
          <w:cantSplit/>
          <w:trHeight w:val="547"/>
        </w:trPr>
        <w:tc>
          <w:tcPr>
            <w:tcW w:w="485" w:type="dxa"/>
            <w:tcBorders>
              <w:top w:val="single" w:sz="4" w:space="0" w:color="000000"/>
              <w:left w:val="single" w:sz="8" w:space="0" w:color="000000"/>
              <w:bottom w:val="single" w:sz="4" w:space="0" w:color="000000"/>
              <w:right w:val="single" w:sz="8" w:space="0" w:color="000000"/>
            </w:tcBorders>
          </w:tcPr>
          <w:p w14:paraId="445C3DC7" w14:textId="016B4193"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70C0"/>
              </w:rPr>
              <w:t xml:space="preserve"> </w:t>
            </w:r>
            <w:r w:rsidR="00B65524">
              <w:rPr>
                <w:rFonts w:ascii="Calibri" w:eastAsia="Calibri" w:hAnsi="Calibri" w:cs="Calibri"/>
                <w:color w:val="0070C0"/>
              </w:rPr>
              <w:t>4</w:t>
            </w:r>
          </w:p>
        </w:tc>
        <w:tc>
          <w:tcPr>
            <w:tcW w:w="6535" w:type="dxa"/>
            <w:tcBorders>
              <w:top w:val="single" w:sz="4" w:space="0" w:color="000000"/>
              <w:left w:val="single" w:sz="8" w:space="0" w:color="000000"/>
              <w:bottom w:val="single" w:sz="4" w:space="0" w:color="000000"/>
              <w:right w:val="single" w:sz="4" w:space="0" w:color="000000"/>
            </w:tcBorders>
            <w:vAlign w:val="center"/>
          </w:tcPr>
          <w:p w14:paraId="21BACF24" w14:textId="77777777" w:rsidR="002174EA" w:rsidRPr="002174EA" w:rsidRDefault="002174EA" w:rsidP="002174EA">
            <w:pPr>
              <w:ind w:left="91"/>
              <w:rPr>
                <w:rFonts w:ascii="Calibri" w:eastAsia="Calibri" w:hAnsi="Calibri" w:cs="Calibri"/>
                <w:color w:val="000000"/>
              </w:rPr>
            </w:pPr>
            <w:r w:rsidRPr="002174EA">
              <w:rPr>
                <w:rFonts w:ascii="Calibri" w:eastAsia="Calibri" w:hAnsi="Calibri" w:cs="Calibri"/>
                <w:color w:val="0070C0"/>
              </w:rPr>
              <w:t xml:space="preserve">Annual submission of service/days of week map </w:t>
            </w:r>
          </w:p>
        </w:tc>
        <w:tc>
          <w:tcPr>
            <w:tcW w:w="1356" w:type="dxa"/>
            <w:tcBorders>
              <w:top w:val="single" w:sz="4" w:space="0" w:color="000000"/>
              <w:left w:val="single" w:sz="4" w:space="0" w:color="000000"/>
              <w:bottom w:val="single" w:sz="4" w:space="0" w:color="000000"/>
              <w:right w:val="single" w:sz="4" w:space="0" w:color="000000"/>
            </w:tcBorders>
            <w:vAlign w:val="center"/>
          </w:tcPr>
          <w:p w14:paraId="16A9555F" w14:textId="77777777"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0000"/>
              </w:rPr>
              <w:t xml:space="preserve">Republic </w:t>
            </w:r>
          </w:p>
        </w:tc>
        <w:tc>
          <w:tcPr>
            <w:tcW w:w="2150" w:type="dxa"/>
            <w:gridSpan w:val="2"/>
            <w:tcBorders>
              <w:top w:val="single" w:sz="4" w:space="0" w:color="000000"/>
              <w:left w:val="single" w:sz="4" w:space="0" w:color="000000"/>
              <w:bottom w:val="single" w:sz="4" w:space="0" w:color="000000"/>
              <w:right w:val="single" w:sz="4" w:space="0" w:color="000000"/>
            </w:tcBorders>
          </w:tcPr>
          <w:p w14:paraId="793CE750" w14:textId="77777777" w:rsidR="002174EA" w:rsidRPr="002174EA" w:rsidRDefault="00B65115" w:rsidP="002174EA">
            <w:pPr>
              <w:ind w:left="89"/>
              <w:rPr>
                <w:rFonts w:ascii="Calibri" w:eastAsia="Calibri" w:hAnsi="Calibri" w:cs="Calibri"/>
                <w:color w:val="000000"/>
              </w:rPr>
            </w:pPr>
            <w:hyperlink r:id="rId103">
              <w:r w:rsidR="002174EA" w:rsidRPr="002174EA">
                <w:rPr>
                  <w:rFonts w:ascii="Calibri" w:eastAsia="Calibri" w:hAnsi="Calibri" w:cs="Calibri"/>
                  <w:color w:val="0563C1"/>
                  <w:u w:val="single" w:color="0563C1"/>
                </w:rPr>
                <w:t>Board Order D2022</w:t>
              </w:r>
            </w:hyperlink>
            <w:hyperlink r:id="rId104"/>
            <w:hyperlink r:id="rId105">
              <w:r w:rsidR="002174EA" w:rsidRPr="002174EA">
                <w:rPr>
                  <w:rFonts w:ascii="Calibri" w:eastAsia="Calibri" w:hAnsi="Calibri" w:cs="Calibri"/>
                  <w:color w:val="0563C1"/>
                  <w:u w:val="single" w:color="0563C1"/>
                </w:rPr>
                <w:t>044 ¶8</w:t>
              </w:r>
            </w:hyperlink>
            <w:hyperlink r:id="rId106">
              <w:r w:rsidR="002174EA" w:rsidRPr="002174EA">
                <w:rPr>
                  <w:rFonts w:ascii="Calibri" w:eastAsia="Calibri" w:hAnsi="Calibri" w:cs="Calibri"/>
                  <w:color w:val="000000"/>
                  <w:sz w:val="2"/>
                </w:rPr>
                <w:t xml:space="preserve"> </w:t>
              </w:r>
            </w:hyperlink>
          </w:p>
        </w:tc>
        <w:tc>
          <w:tcPr>
            <w:tcW w:w="2794" w:type="dxa"/>
            <w:gridSpan w:val="2"/>
            <w:tcBorders>
              <w:top w:val="single" w:sz="4" w:space="0" w:color="000000"/>
              <w:left w:val="single" w:sz="4" w:space="0" w:color="000000"/>
              <w:bottom w:val="single" w:sz="4" w:space="0" w:color="000000"/>
              <w:right w:val="single" w:sz="8" w:space="0" w:color="000000"/>
            </w:tcBorders>
            <w:vAlign w:val="bottom"/>
          </w:tcPr>
          <w:p w14:paraId="3082E50B" w14:textId="77777777"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24B82B4B" w14:textId="77777777" w:rsidTr="005B4C6B">
        <w:trPr>
          <w:cantSplit/>
          <w:trHeight w:val="547"/>
        </w:trPr>
        <w:tc>
          <w:tcPr>
            <w:tcW w:w="485" w:type="dxa"/>
            <w:tcBorders>
              <w:top w:val="single" w:sz="4" w:space="0" w:color="000000"/>
              <w:left w:val="single" w:sz="8" w:space="0" w:color="000000"/>
              <w:bottom w:val="single" w:sz="4" w:space="0" w:color="000000"/>
              <w:right w:val="single" w:sz="8" w:space="0" w:color="000000"/>
            </w:tcBorders>
          </w:tcPr>
          <w:p w14:paraId="2AFF54F8" w14:textId="0ABF4D2B"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70C0"/>
              </w:rPr>
              <w:t xml:space="preserve"> </w:t>
            </w:r>
            <w:r w:rsidR="00B65524">
              <w:rPr>
                <w:rFonts w:ascii="Calibri" w:eastAsia="Calibri" w:hAnsi="Calibri" w:cs="Calibri"/>
                <w:color w:val="0070C0"/>
              </w:rPr>
              <w:t>5</w:t>
            </w:r>
          </w:p>
        </w:tc>
        <w:tc>
          <w:tcPr>
            <w:tcW w:w="6535" w:type="dxa"/>
            <w:tcBorders>
              <w:top w:val="single" w:sz="4" w:space="0" w:color="000000"/>
              <w:left w:val="single" w:sz="8" w:space="0" w:color="000000"/>
              <w:bottom w:val="single" w:sz="4" w:space="0" w:color="000000"/>
              <w:right w:val="single" w:sz="4" w:space="0" w:color="000000"/>
            </w:tcBorders>
          </w:tcPr>
          <w:p w14:paraId="206B6C36" w14:textId="77777777" w:rsidR="002174EA" w:rsidRPr="002174EA" w:rsidRDefault="002174EA" w:rsidP="002174EA">
            <w:pPr>
              <w:ind w:left="91"/>
              <w:rPr>
                <w:rFonts w:ascii="Calibri" w:eastAsia="Calibri" w:hAnsi="Calibri" w:cs="Calibri"/>
                <w:color w:val="000000"/>
              </w:rPr>
            </w:pPr>
            <w:r w:rsidRPr="002174EA">
              <w:rPr>
                <w:rFonts w:ascii="Calibri" w:eastAsia="Calibri" w:hAnsi="Calibri" w:cs="Calibri"/>
                <w:color w:val="0070C0"/>
              </w:rPr>
              <w:t xml:space="preserve">Coordinate recycling efforts with solid waste collection efforts to enhance recycling/recovery and meet state goals. </w:t>
            </w:r>
          </w:p>
        </w:tc>
        <w:tc>
          <w:tcPr>
            <w:tcW w:w="1356" w:type="dxa"/>
            <w:tcBorders>
              <w:top w:val="single" w:sz="4" w:space="0" w:color="000000"/>
              <w:left w:val="single" w:sz="4" w:space="0" w:color="000000"/>
              <w:bottom w:val="single" w:sz="4" w:space="0" w:color="000000"/>
              <w:right w:val="single" w:sz="4" w:space="0" w:color="000000"/>
            </w:tcBorders>
            <w:vAlign w:val="center"/>
          </w:tcPr>
          <w:p w14:paraId="54231D59" w14:textId="77777777"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0000"/>
              </w:rPr>
              <w:t xml:space="preserve">Republic </w:t>
            </w:r>
          </w:p>
        </w:tc>
        <w:tc>
          <w:tcPr>
            <w:tcW w:w="2150" w:type="dxa"/>
            <w:gridSpan w:val="2"/>
            <w:tcBorders>
              <w:top w:val="single" w:sz="4" w:space="0" w:color="000000"/>
              <w:left w:val="single" w:sz="4" w:space="0" w:color="000000"/>
              <w:bottom w:val="single" w:sz="4" w:space="0" w:color="000000"/>
              <w:right w:val="single" w:sz="4" w:space="0" w:color="000000"/>
            </w:tcBorders>
          </w:tcPr>
          <w:p w14:paraId="6229AEFB" w14:textId="77777777" w:rsidR="002174EA" w:rsidRPr="002174EA" w:rsidRDefault="00B65115" w:rsidP="002174EA">
            <w:pPr>
              <w:ind w:left="89"/>
              <w:jc w:val="both"/>
              <w:rPr>
                <w:rFonts w:ascii="Calibri" w:eastAsia="Calibri" w:hAnsi="Calibri" w:cs="Calibri"/>
                <w:color w:val="000000"/>
              </w:rPr>
            </w:pPr>
            <w:hyperlink r:id="rId107">
              <w:r w:rsidR="002174EA" w:rsidRPr="002174EA">
                <w:rPr>
                  <w:rFonts w:ascii="Calibri" w:eastAsia="Calibri" w:hAnsi="Calibri" w:cs="Calibri"/>
                  <w:color w:val="0563C1"/>
                  <w:u w:val="single" w:color="0563C1"/>
                </w:rPr>
                <w:t>Board Order D2022</w:t>
              </w:r>
            </w:hyperlink>
            <w:hyperlink r:id="rId108"/>
            <w:hyperlink r:id="rId109">
              <w:r w:rsidR="002174EA" w:rsidRPr="002174EA">
                <w:rPr>
                  <w:rFonts w:ascii="Calibri" w:eastAsia="Calibri" w:hAnsi="Calibri" w:cs="Calibri"/>
                  <w:color w:val="0563C1"/>
                  <w:u w:val="single" w:color="0563C1"/>
                </w:rPr>
                <w:t>044  ¶9</w:t>
              </w:r>
            </w:hyperlink>
            <w:hyperlink r:id="rId110">
              <w:r w:rsidR="002174EA" w:rsidRPr="002174EA">
                <w:rPr>
                  <w:rFonts w:ascii="Calibri" w:eastAsia="Calibri" w:hAnsi="Calibri" w:cs="Calibri"/>
                  <w:color w:val="000000"/>
                  <w:sz w:val="2"/>
                </w:rPr>
                <w:t xml:space="preserve"> </w:t>
              </w:r>
            </w:hyperlink>
          </w:p>
        </w:tc>
        <w:tc>
          <w:tcPr>
            <w:tcW w:w="2794" w:type="dxa"/>
            <w:gridSpan w:val="2"/>
            <w:tcBorders>
              <w:top w:val="single" w:sz="4" w:space="0" w:color="000000"/>
              <w:left w:val="single" w:sz="4" w:space="0" w:color="000000"/>
              <w:bottom w:val="single" w:sz="4" w:space="0" w:color="000000"/>
              <w:right w:val="single" w:sz="8" w:space="0" w:color="000000"/>
            </w:tcBorders>
          </w:tcPr>
          <w:p w14:paraId="742AB03E" w14:textId="77777777"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0000"/>
              </w:rPr>
              <w:t xml:space="preserve">State goals found at ORS 459A.010. </w:t>
            </w:r>
          </w:p>
        </w:tc>
      </w:tr>
      <w:tr w:rsidR="002174EA" w:rsidRPr="002174EA" w14:paraId="72A3FEA8" w14:textId="77777777" w:rsidTr="005B4C6B">
        <w:trPr>
          <w:cantSplit/>
          <w:trHeight w:val="816"/>
        </w:trPr>
        <w:tc>
          <w:tcPr>
            <w:tcW w:w="485" w:type="dxa"/>
            <w:tcBorders>
              <w:top w:val="single" w:sz="4" w:space="0" w:color="000000"/>
              <w:left w:val="single" w:sz="8" w:space="0" w:color="000000"/>
              <w:bottom w:val="single" w:sz="4" w:space="0" w:color="000000"/>
              <w:right w:val="single" w:sz="8" w:space="0" w:color="000000"/>
            </w:tcBorders>
          </w:tcPr>
          <w:p w14:paraId="48619DF5" w14:textId="680016E7"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70C0"/>
              </w:rPr>
              <w:t xml:space="preserve"> </w:t>
            </w:r>
            <w:r w:rsidR="00B65524">
              <w:rPr>
                <w:rFonts w:ascii="Calibri" w:eastAsia="Calibri" w:hAnsi="Calibri" w:cs="Calibri"/>
                <w:color w:val="0070C0"/>
              </w:rPr>
              <w:t>6</w:t>
            </w:r>
          </w:p>
        </w:tc>
        <w:tc>
          <w:tcPr>
            <w:tcW w:w="6535" w:type="dxa"/>
            <w:tcBorders>
              <w:top w:val="single" w:sz="4" w:space="0" w:color="000000"/>
              <w:left w:val="single" w:sz="8" w:space="0" w:color="000000"/>
              <w:bottom w:val="single" w:sz="4" w:space="0" w:color="000000"/>
              <w:right w:val="single" w:sz="4" w:space="0" w:color="000000"/>
            </w:tcBorders>
            <w:vAlign w:val="center"/>
          </w:tcPr>
          <w:p w14:paraId="63F5A54E" w14:textId="77777777" w:rsidR="002174EA" w:rsidRPr="002174EA" w:rsidRDefault="002174EA" w:rsidP="002174EA">
            <w:pPr>
              <w:ind w:left="91"/>
              <w:rPr>
                <w:rFonts w:ascii="Calibri" w:eastAsia="Calibri" w:hAnsi="Calibri" w:cs="Calibri"/>
                <w:color w:val="000000"/>
              </w:rPr>
            </w:pPr>
            <w:r w:rsidRPr="002174EA">
              <w:rPr>
                <w:rFonts w:ascii="Calibri" w:eastAsia="Calibri" w:hAnsi="Calibri" w:cs="Calibri"/>
                <w:color w:val="0070C0"/>
              </w:rPr>
              <w:t xml:space="preserve">Make reasonable effort to resolve customer complaints on service, record written complaints and their disposition. </w:t>
            </w:r>
          </w:p>
        </w:tc>
        <w:tc>
          <w:tcPr>
            <w:tcW w:w="1356" w:type="dxa"/>
            <w:tcBorders>
              <w:top w:val="single" w:sz="4" w:space="0" w:color="000000"/>
              <w:left w:val="single" w:sz="4" w:space="0" w:color="000000"/>
              <w:bottom w:val="single" w:sz="4" w:space="0" w:color="000000"/>
              <w:right w:val="single" w:sz="4" w:space="0" w:color="000000"/>
            </w:tcBorders>
            <w:vAlign w:val="center"/>
          </w:tcPr>
          <w:p w14:paraId="61D3915A" w14:textId="77777777"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0000"/>
              </w:rPr>
              <w:t xml:space="preserve">Republic </w:t>
            </w:r>
          </w:p>
        </w:tc>
        <w:tc>
          <w:tcPr>
            <w:tcW w:w="2150" w:type="dxa"/>
            <w:gridSpan w:val="2"/>
            <w:tcBorders>
              <w:top w:val="single" w:sz="4" w:space="0" w:color="000000"/>
              <w:left w:val="single" w:sz="4" w:space="0" w:color="000000"/>
              <w:bottom w:val="single" w:sz="4" w:space="0" w:color="000000"/>
              <w:right w:val="single" w:sz="4" w:space="0" w:color="000000"/>
            </w:tcBorders>
          </w:tcPr>
          <w:p w14:paraId="0C7C18BE" w14:textId="77777777" w:rsidR="002174EA" w:rsidRPr="002174EA" w:rsidRDefault="00B65115" w:rsidP="002174EA">
            <w:pPr>
              <w:ind w:left="89"/>
              <w:rPr>
                <w:rFonts w:ascii="Calibri" w:eastAsia="Calibri" w:hAnsi="Calibri" w:cs="Calibri"/>
                <w:color w:val="000000"/>
              </w:rPr>
            </w:pPr>
            <w:hyperlink r:id="rId111">
              <w:r w:rsidR="002174EA" w:rsidRPr="002174EA">
                <w:rPr>
                  <w:rFonts w:ascii="Calibri" w:eastAsia="Calibri" w:hAnsi="Calibri" w:cs="Calibri"/>
                  <w:color w:val="0563C1"/>
                  <w:u w:val="single" w:color="0563C1"/>
                </w:rPr>
                <w:t>Solid Waste</w:t>
              </w:r>
            </w:hyperlink>
            <w:hyperlink r:id="rId112">
              <w:r w:rsidR="002174EA" w:rsidRPr="002174EA">
                <w:rPr>
                  <w:rFonts w:ascii="Calibri" w:eastAsia="Calibri" w:hAnsi="Calibri" w:cs="Calibri"/>
                  <w:color w:val="0563C1"/>
                </w:rPr>
                <w:t xml:space="preserve"> </w:t>
              </w:r>
            </w:hyperlink>
          </w:p>
          <w:p w14:paraId="0FCDEBD8" w14:textId="77777777" w:rsidR="002174EA" w:rsidRPr="002174EA" w:rsidRDefault="00B65115" w:rsidP="002174EA">
            <w:pPr>
              <w:ind w:left="89"/>
              <w:rPr>
                <w:rFonts w:ascii="Calibri" w:eastAsia="Calibri" w:hAnsi="Calibri" w:cs="Calibri"/>
                <w:color w:val="000000"/>
              </w:rPr>
            </w:pPr>
            <w:hyperlink r:id="rId113">
              <w:r w:rsidR="002174EA" w:rsidRPr="002174EA">
                <w:rPr>
                  <w:rFonts w:ascii="Calibri" w:eastAsia="Calibri" w:hAnsi="Calibri" w:cs="Calibri"/>
                  <w:color w:val="0563C1"/>
                  <w:u w:val="single" w:color="0563C1"/>
                </w:rPr>
                <w:t>Collection Franchise</w:t>
              </w:r>
            </w:hyperlink>
            <w:hyperlink r:id="rId114">
              <w:r w:rsidR="002174EA" w:rsidRPr="002174EA">
                <w:rPr>
                  <w:rFonts w:ascii="Calibri" w:eastAsia="Calibri" w:hAnsi="Calibri" w:cs="Calibri"/>
                  <w:color w:val="0563C1"/>
                </w:rPr>
                <w:t xml:space="preserve"> </w:t>
              </w:r>
            </w:hyperlink>
            <w:hyperlink r:id="rId115">
              <w:r w:rsidR="002174EA" w:rsidRPr="002174EA">
                <w:rPr>
                  <w:rFonts w:ascii="Calibri" w:eastAsia="Calibri" w:hAnsi="Calibri" w:cs="Calibri"/>
                  <w:color w:val="0563C1"/>
                  <w:u w:val="single" w:color="0563C1"/>
                </w:rPr>
                <w:t>App. §5.E.</w:t>
              </w:r>
            </w:hyperlink>
            <w:hyperlink r:id="rId116">
              <w:r w:rsidR="002174EA" w:rsidRPr="002174EA">
                <w:rPr>
                  <w:rFonts w:ascii="Calibri" w:eastAsia="Calibri" w:hAnsi="Calibri" w:cs="Calibri"/>
                  <w:color w:val="000000"/>
                  <w:sz w:val="2"/>
                </w:rPr>
                <w:t xml:space="preserve"> </w:t>
              </w:r>
            </w:hyperlink>
          </w:p>
        </w:tc>
        <w:tc>
          <w:tcPr>
            <w:tcW w:w="2794" w:type="dxa"/>
            <w:gridSpan w:val="2"/>
            <w:tcBorders>
              <w:top w:val="single" w:sz="4" w:space="0" w:color="000000"/>
              <w:left w:val="single" w:sz="4" w:space="0" w:color="000000"/>
              <w:bottom w:val="single" w:sz="4" w:space="0" w:color="000000"/>
              <w:right w:val="single" w:sz="8" w:space="0" w:color="000000"/>
            </w:tcBorders>
            <w:vAlign w:val="bottom"/>
          </w:tcPr>
          <w:p w14:paraId="69DD877F" w14:textId="77777777" w:rsidR="002174EA" w:rsidRPr="002174EA" w:rsidRDefault="002174EA" w:rsidP="002174EA">
            <w:pPr>
              <w:ind w:left="89"/>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2CA5CAD3" w14:textId="77777777" w:rsidTr="005B4C6B">
        <w:tblPrEx>
          <w:tblCellMar>
            <w:top w:w="34" w:type="dxa"/>
            <w:left w:w="108" w:type="dxa"/>
            <w:right w:w="70" w:type="dxa"/>
          </w:tblCellMar>
        </w:tblPrEx>
        <w:trPr>
          <w:cantSplit/>
          <w:trHeight w:val="1078"/>
        </w:trPr>
        <w:tc>
          <w:tcPr>
            <w:tcW w:w="485" w:type="dxa"/>
            <w:tcBorders>
              <w:top w:val="single" w:sz="8" w:space="0" w:color="000000"/>
              <w:left w:val="single" w:sz="8" w:space="0" w:color="000000"/>
              <w:bottom w:val="single" w:sz="4" w:space="0" w:color="000000"/>
              <w:right w:val="single" w:sz="8" w:space="0" w:color="000000"/>
            </w:tcBorders>
          </w:tcPr>
          <w:p w14:paraId="6204F6F5" w14:textId="667B8EAB"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 </w:t>
            </w:r>
            <w:r w:rsidR="00B65524">
              <w:rPr>
                <w:rFonts w:ascii="Calibri" w:eastAsia="Calibri" w:hAnsi="Calibri" w:cs="Calibri"/>
                <w:color w:val="0070C0"/>
              </w:rPr>
              <w:t>7</w:t>
            </w:r>
          </w:p>
        </w:tc>
        <w:tc>
          <w:tcPr>
            <w:tcW w:w="6535" w:type="dxa"/>
            <w:tcBorders>
              <w:top w:val="single" w:sz="8" w:space="0" w:color="000000"/>
              <w:left w:val="single" w:sz="8" w:space="0" w:color="000000"/>
              <w:bottom w:val="single" w:sz="4" w:space="0" w:color="000000"/>
              <w:right w:val="single" w:sz="4" w:space="0" w:color="000000"/>
            </w:tcBorders>
            <w:vAlign w:val="center"/>
          </w:tcPr>
          <w:p w14:paraId="7382F522" w14:textId="77777777" w:rsidR="002174EA" w:rsidRPr="002174EA" w:rsidRDefault="002174EA" w:rsidP="002174EA">
            <w:pPr>
              <w:ind w:left="2"/>
              <w:rPr>
                <w:rFonts w:ascii="Calibri" w:eastAsia="Calibri" w:hAnsi="Calibri" w:cs="Calibri"/>
                <w:color w:val="000000"/>
              </w:rPr>
            </w:pPr>
            <w:r w:rsidRPr="002174EA">
              <w:rPr>
                <w:rFonts w:ascii="Calibri" w:eastAsia="Calibri" w:hAnsi="Calibri" w:cs="Calibri"/>
                <w:color w:val="0070C0"/>
              </w:rPr>
              <w:t xml:space="preserve">Provide solid waste collection at least weekly. </w:t>
            </w:r>
          </w:p>
        </w:tc>
        <w:tc>
          <w:tcPr>
            <w:tcW w:w="1356" w:type="dxa"/>
            <w:tcBorders>
              <w:top w:val="single" w:sz="8" w:space="0" w:color="000000"/>
              <w:left w:val="single" w:sz="4" w:space="0" w:color="000000"/>
              <w:bottom w:val="single" w:sz="4" w:space="0" w:color="000000"/>
              <w:right w:val="single" w:sz="4" w:space="0" w:color="000000"/>
            </w:tcBorders>
            <w:vAlign w:val="bottom"/>
          </w:tcPr>
          <w:p w14:paraId="02031B48"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Republic </w:t>
            </w:r>
          </w:p>
        </w:tc>
        <w:tc>
          <w:tcPr>
            <w:tcW w:w="2150" w:type="dxa"/>
            <w:gridSpan w:val="2"/>
            <w:tcBorders>
              <w:top w:val="single" w:sz="8" w:space="0" w:color="000000"/>
              <w:left w:val="single" w:sz="4" w:space="0" w:color="000000"/>
              <w:bottom w:val="single" w:sz="4" w:space="0" w:color="000000"/>
              <w:right w:val="single" w:sz="4" w:space="0" w:color="000000"/>
            </w:tcBorders>
            <w:vAlign w:val="bottom"/>
          </w:tcPr>
          <w:p w14:paraId="4C3A4B6F" w14:textId="77777777" w:rsidR="002174EA" w:rsidRPr="002174EA" w:rsidRDefault="00B65115" w:rsidP="002174EA">
            <w:pPr>
              <w:rPr>
                <w:rFonts w:ascii="Calibri" w:eastAsia="Calibri" w:hAnsi="Calibri" w:cs="Calibri"/>
                <w:color w:val="000000"/>
              </w:rPr>
            </w:pPr>
            <w:hyperlink r:id="rId117">
              <w:r w:rsidR="002174EA" w:rsidRPr="002174EA">
                <w:rPr>
                  <w:rFonts w:ascii="Calibri" w:eastAsia="Calibri" w:hAnsi="Calibri" w:cs="Calibri"/>
                  <w:color w:val="0563C1"/>
                  <w:u w:val="single" w:color="0563C1"/>
                </w:rPr>
                <w:t>BCC 23.410(1)</w:t>
              </w:r>
            </w:hyperlink>
            <w:hyperlink r:id="rId118">
              <w:r w:rsidR="002174EA" w:rsidRPr="002174EA">
                <w:rPr>
                  <w:rFonts w:ascii="Calibri" w:eastAsia="Calibri" w:hAnsi="Calibri" w:cs="Calibri"/>
                  <w:color w:val="000000"/>
                  <w:sz w:val="2"/>
                </w:rPr>
                <w:t xml:space="preserve"> </w:t>
              </w:r>
            </w:hyperlink>
          </w:p>
        </w:tc>
        <w:tc>
          <w:tcPr>
            <w:tcW w:w="2794" w:type="dxa"/>
            <w:gridSpan w:val="2"/>
            <w:tcBorders>
              <w:top w:val="single" w:sz="8" w:space="0" w:color="000000"/>
              <w:left w:val="single" w:sz="4" w:space="0" w:color="000000"/>
              <w:bottom w:val="single" w:sz="4" w:space="0" w:color="000000"/>
              <w:right w:val="single" w:sz="8" w:space="0" w:color="000000"/>
            </w:tcBorders>
          </w:tcPr>
          <w:p w14:paraId="736CB698" w14:textId="77777777" w:rsidR="002174EA" w:rsidRPr="002174EA" w:rsidRDefault="002174EA" w:rsidP="002174EA">
            <w:pPr>
              <w:ind w:right="29"/>
              <w:rPr>
                <w:rFonts w:ascii="Calibri" w:eastAsia="Calibri" w:hAnsi="Calibri" w:cs="Calibri"/>
                <w:color w:val="000000"/>
              </w:rPr>
            </w:pPr>
            <w:r w:rsidRPr="002174EA">
              <w:rPr>
                <w:rFonts w:ascii="Calibri" w:eastAsia="Calibri" w:hAnsi="Calibri" w:cs="Calibri"/>
                <w:color w:val="000000"/>
              </w:rPr>
              <w:t xml:space="preserve">23.410 provide some exceptions to this baseline requirement. </w:t>
            </w:r>
          </w:p>
        </w:tc>
      </w:tr>
      <w:tr w:rsidR="002174EA" w:rsidRPr="002174EA" w14:paraId="6C5C595D" w14:textId="77777777" w:rsidTr="005B4C6B">
        <w:tblPrEx>
          <w:tblCellMar>
            <w:top w:w="34" w:type="dxa"/>
            <w:left w:w="108" w:type="dxa"/>
            <w:right w:w="70" w:type="dxa"/>
          </w:tblCellMar>
        </w:tblPrEx>
        <w:trPr>
          <w:cantSplit/>
          <w:trHeight w:val="547"/>
        </w:trPr>
        <w:tc>
          <w:tcPr>
            <w:tcW w:w="485" w:type="dxa"/>
            <w:tcBorders>
              <w:top w:val="single" w:sz="4" w:space="0" w:color="000000"/>
              <w:left w:val="single" w:sz="8" w:space="0" w:color="000000"/>
              <w:bottom w:val="single" w:sz="4" w:space="0" w:color="000000"/>
              <w:right w:val="single" w:sz="8" w:space="0" w:color="000000"/>
            </w:tcBorders>
          </w:tcPr>
          <w:p w14:paraId="6F62BFD0" w14:textId="2D1D2A1D"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 </w:t>
            </w:r>
            <w:r w:rsidR="00B65524">
              <w:rPr>
                <w:rFonts w:ascii="Calibri" w:eastAsia="Calibri" w:hAnsi="Calibri" w:cs="Calibri"/>
                <w:color w:val="0070C0"/>
              </w:rPr>
              <w:t>8</w:t>
            </w:r>
          </w:p>
        </w:tc>
        <w:tc>
          <w:tcPr>
            <w:tcW w:w="6535" w:type="dxa"/>
            <w:tcBorders>
              <w:top w:val="single" w:sz="4" w:space="0" w:color="000000"/>
              <w:left w:val="single" w:sz="8" w:space="0" w:color="000000"/>
              <w:bottom w:val="single" w:sz="4" w:space="0" w:color="000000"/>
              <w:right w:val="single" w:sz="4" w:space="0" w:color="000000"/>
            </w:tcBorders>
          </w:tcPr>
          <w:p w14:paraId="3A65937C" w14:textId="77777777" w:rsidR="002174EA" w:rsidRPr="002174EA" w:rsidRDefault="002174EA" w:rsidP="002174EA">
            <w:pPr>
              <w:ind w:left="2"/>
              <w:rPr>
                <w:rFonts w:ascii="Calibri" w:eastAsia="Calibri" w:hAnsi="Calibri" w:cs="Calibri"/>
                <w:color w:val="000000"/>
              </w:rPr>
            </w:pPr>
            <w:r w:rsidRPr="002174EA">
              <w:rPr>
                <w:rFonts w:ascii="Calibri" w:eastAsia="Calibri" w:hAnsi="Calibri" w:cs="Calibri"/>
                <w:color w:val="0070C0"/>
              </w:rPr>
              <w:t xml:space="preserve">Provide and maintain adequate equipment to handle and dispose of or resource recover solid waste. </w:t>
            </w:r>
          </w:p>
        </w:tc>
        <w:tc>
          <w:tcPr>
            <w:tcW w:w="1356" w:type="dxa"/>
            <w:tcBorders>
              <w:top w:val="single" w:sz="4" w:space="0" w:color="000000"/>
              <w:left w:val="single" w:sz="4" w:space="0" w:color="000000"/>
              <w:bottom w:val="single" w:sz="4" w:space="0" w:color="000000"/>
              <w:right w:val="single" w:sz="4" w:space="0" w:color="000000"/>
            </w:tcBorders>
            <w:vAlign w:val="bottom"/>
          </w:tcPr>
          <w:p w14:paraId="65D7DEE0"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Republic </w:t>
            </w:r>
          </w:p>
        </w:tc>
        <w:tc>
          <w:tcPr>
            <w:tcW w:w="2150" w:type="dxa"/>
            <w:gridSpan w:val="2"/>
            <w:tcBorders>
              <w:top w:val="single" w:sz="4" w:space="0" w:color="000000"/>
              <w:left w:val="single" w:sz="4" w:space="0" w:color="000000"/>
              <w:bottom w:val="single" w:sz="4" w:space="0" w:color="000000"/>
              <w:right w:val="single" w:sz="4" w:space="0" w:color="000000"/>
            </w:tcBorders>
            <w:vAlign w:val="bottom"/>
          </w:tcPr>
          <w:p w14:paraId="258E279F" w14:textId="77777777" w:rsidR="002174EA" w:rsidRPr="002174EA" w:rsidRDefault="00B65115" w:rsidP="002174EA">
            <w:pPr>
              <w:rPr>
                <w:rFonts w:ascii="Calibri" w:eastAsia="Calibri" w:hAnsi="Calibri" w:cs="Calibri"/>
                <w:color w:val="000000"/>
              </w:rPr>
            </w:pPr>
            <w:hyperlink r:id="rId119">
              <w:r w:rsidR="002174EA" w:rsidRPr="002174EA">
                <w:rPr>
                  <w:rFonts w:ascii="Calibri" w:eastAsia="Calibri" w:hAnsi="Calibri" w:cs="Calibri"/>
                  <w:color w:val="0563C1"/>
                  <w:u w:val="single" w:color="0563C1"/>
                </w:rPr>
                <w:t>BCC 23.410(2)</w:t>
              </w:r>
            </w:hyperlink>
            <w:hyperlink r:id="rId120">
              <w:r w:rsidR="002174EA" w:rsidRPr="002174EA">
                <w:rPr>
                  <w:rFonts w:ascii="Calibri" w:eastAsia="Calibri" w:hAnsi="Calibri" w:cs="Calibri"/>
                  <w:color w:val="000000"/>
                  <w:sz w:val="2"/>
                </w:rPr>
                <w:t xml:space="preserve"> </w:t>
              </w:r>
            </w:hyperlink>
          </w:p>
        </w:tc>
        <w:tc>
          <w:tcPr>
            <w:tcW w:w="2794" w:type="dxa"/>
            <w:gridSpan w:val="2"/>
            <w:tcBorders>
              <w:top w:val="single" w:sz="4" w:space="0" w:color="000000"/>
              <w:left w:val="single" w:sz="4" w:space="0" w:color="000000"/>
              <w:bottom w:val="single" w:sz="4" w:space="0" w:color="000000"/>
              <w:right w:val="single" w:sz="8" w:space="0" w:color="000000"/>
            </w:tcBorders>
            <w:vAlign w:val="bottom"/>
          </w:tcPr>
          <w:p w14:paraId="5992B5FC"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  </w:t>
            </w:r>
          </w:p>
        </w:tc>
      </w:tr>
      <w:tr w:rsidR="002174EA" w:rsidRPr="002174EA" w14:paraId="0B2A3CF0" w14:textId="77777777" w:rsidTr="005B4C6B">
        <w:tblPrEx>
          <w:tblCellMar>
            <w:top w:w="34" w:type="dxa"/>
            <w:left w:w="108" w:type="dxa"/>
            <w:right w:w="70" w:type="dxa"/>
          </w:tblCellMar>
        </w:tblPrEx>
        <w:trPr>
          <w:cantSplit/>
          <w:trHeight w:val="2698"/>
        </w:trPr>
        <w:tc>
          <w:tcPr>
            <w:tcW w:w="485" w:type="dxa"/>
            <w:tcBorders>
              <w:top w:val="single" w:sz="4" w:space="0" w:color="000000"/>
              <w:left w:val="single" w:sz="8" w:space="0" w:color="000000"/>
              <w:bottom w:val="single" w:sz="4" w:space="0" w:color="000000"/>
              <w:right w:val="single" w:sz="8" w:space="0" w:color="000000"/>
            </w:tcBorders>
          </w:tcPr>
          <w:p w14:paraId="2DDD364E" w14:textId="52E554E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lastRenderedPageBreak/>
              <w:t xml:space="preserve"> </w:t>
            </w:r>
            <w:r w:rsidR="00B65524">
              <w:rPr>
                <w:rFonts w:ascii="Calibri" w:eastAsia="Calibri" w:hAnsi="Calibri" w:cs="Calibri"/>
                <w:color w:val="0070C0"/>
              </w:rPr>
              <w:t>9</w:t>
            </w:r>
          </w:p>
        </w:tc>
        <w:tc>
          <w:tcPr>
            <w:tcW w:w="6535" w:type="dxa"/>
            <w:tcBorders>
              <w:top w:val="single" w:sz="4" w:space="0" w:color="000000"/>
              <w:left w:val="single" w:sz="8" w:space="0" w:color="000000"/>
              <w:bottom w:val="single" w:sz="4" w:space="0" w:color="000000"/>
              <w:right w:val="single" w:sz="4" w:space="0" w:color="000000"/>
            </w:tcBorders>
            <w:vAlign w:val="center"/>
          </w:tcPr>
          <w:p w14:paraId="1A790902" w14:textId="77777777" w:rsidR="002174EA" w:rsidRPr="002174EA" w:rsidRDefault="002174EA" w:rsidP="002174EA">
            <w:pPr>
              <w:ind w:left="2"/>
              <w:rPr>
                <w:rFonts w:ascii="Calibri" w:eastAsia="Calibri" w:hAnsi="Calibri" w:cs="Calibri"/>
                <w:color w:val="000000"/>
              </w:rPr>
            </w:pPr>
            <w:r w:rsidRPr="002174EA">
              <w:rPr>
                <w:rFonts w:ascii="Calibri" w:eastAsia="Calibri" w:hAnsi="Calibri" w:cs="Calibri"/>
                <w:color w:val="0070C0"/>
              </w:rPr>
              <w:t xml:space="preserve">Set rate structure. </w:t>
            </w:r>
          </w:p>
        </w:tc>
        <w:tc>
          <w:tcPr>
            <w:tcW w:w="1356" w:type="dxa"/>
            <w:tcBorders>
              <w:top w:val="single" w:sz="4" w:space="0" w:color="000000"/>
              <w:left w:val="single" w:sz="4" w:space="0" w:color="000000"/>
              <w:bottom w:val="single" w:sz="4" w:space="0" w:color="000000"/>
              <w:right w:val="single" w:sz="4" w:space="0" w:color="000000"/>
            </w:tcBorders>
            <w:vAlign w:val="bottom"/>
          </w:tcPr>
          <w:p w14:paraId="305B4DD2"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Republic, County </w:t>
            </w:r>
          </w:p>
        </w:tc>
        <w:tc>
          <w:tcPr>
            <w:tcW w:w="2150" w:type="dxa"/>
            <w:gridSpan w:val="2"/>
            <w:tcBorders>
              <w:top w:val="single" w:sz="4" w:space="0" w:color="000000"/>
              <w:left w:val="single" w:sz="4" w:space="0" w:color="000000"/>
              <w:bottom w:val="single" w:sz="4" w:space="0" w:color="000000"/>
              <w:right w:val="single" w:sz="4" w:space="0" w:color="000000"/>
            </w:tcBorders>
            <w:vAlign w:val="bottom"/>
          </w:tcPr>
          <w:p w14:paraId="39C53EB1" w14:textId="77777777" w:rsidR="002174EA" w:rsidRPr="002174EA" w:rsidRDefault="00B65115" w:rsidP="002174EA">
            <w:pPr>
              <w:rPr>
                <w:rFonts w:ascii="Calibri" w:eastAsia="Calibri" w:hAnsi="Calibri" w:cs="Calibri"/>
                <w:color w:val="000000"/>
              </w:rPr>
            </w:pPr>
            <w:hyperlink r:id="rId121">
              <w:r w:rsidR="002174EA" w:rsidRPr="002174EA">
                <w:rPr>
                  <w:rFonts w:ascii="Calibri" w:eastAsia="Calibri" w:hAnsi="Calibri" w:cs="Calibri"/>
                  <w:color w:val="0563C1"/>
                  <w:u w:val="single" w:color="0563C1"/>
                </w:rPr>
                <w:t>BCC 23.505, 23.510</w:t>
              </w:r>
            </w:hyperlink>
            <w:hyperlink r:id="rId122">
              <w:r w:rsidR="002174EA" w:rsidRPr="002174EA">
                <w:rPr>
                  <w:rFonts w:ascii="Calibri" w:eastAsia="Calibri" w:hAnsi="Calibri" w:cs="Calibri"/>
                  <w:color w:val="000000"/>
                  <w:sz w:val="2"/>
                </w:rPr>
                <w:t xml:space="preserve"> </w:t>
              </w:r>
            </w:hyperlink>
          </w:p>
        </w:tc>
        <w:tc>
          <w:tcPr>
            <w:tcW w:w="2794" w:type="dxa"/>
            <w:gridSpan w:val="2"/>
            <w:tcBorders>
              <w:top w:val="single" w:sz="4" w:space="0" w:color="000000"/>
              <w:left w:val="single" w:sz="4" w:space="0" w:color="000000"/>
              <w:bottom w:val="single" w:sz="4" w:space="0" w:color="000000"/>
              <w:right w:val="single" w:sz="8" w:space="0" w:color="000000"/>
            </w:tcBorders>
          </w:tcPr>
          <w:p w14:paraId="5F02D820" w14:textId="77777777" w:rsidR="002174EA" w:rsidRPr="002174EA" w:rsidRDefault="002174EA" w:rsidP="002174EA">
            <w:pPr>
              <w:ind w:right="50"/>
              <w:jc w:val="both"/>
              <w:rPr>
                <w:rFonts w:ascii="Calibri" w:eastAsia="Calibri" w:hAnsi="Calibri" w:cs="Calibri"/>
                <w:color w:val="000000"/>
              </w:rPr>
            </w:pPr>
            <w:r w:rsidRPr="002174EA">
              <w:rPr>
                <w:rFonts w:ascii="Calibri" w:eastAsia="Calibri" w:hAnsi="Calibri" w:cs="Calibri"/>
                <w:color w:val="000000"/>
              </w:rPr>
              <w:t xml:space="preserve">Republic proposes rates, county reviews and approves.  Rate adjustments to accommodate Refuse Rate Index adjustments may not need BOC approval if contemplated in prior BOC order. </w:t>
            </w:r>
          </w:p>
        </w:tc>
      </w:tr>
      <w:tr w:rsidR="002174EA" w:rsidRPr="002174EA" w14:paraId="3DA12C71" w14:textId="77777777" w:rsidTr="005B4C6B">
        <w:tblPrEx>
          <w:tblCellMar>
            <w:top w:w="34" w:type="dxa"/>
            <w:left w:w="108" w:type="dxa"/>
            <w:right w:w="70" w:type="dxa"/>
          </w:tblCellMar>
        </w:tblPrEx>
        <w:trPr>
          <w:cantSplit/>
          <w:trHeight w:val="814"/>
        </w:trPr>
        <w:tc>
          <w:tcPr>
            <w:tcW w:w="485" w:type="dxa"/>
            <w:tcBorders>
              <w:top w:val="single" w:sz="4" w:space="0" w:color="000000"/>
              <w:left w:val="single" w:sz="8" w:space="0" w:color="000000"/>
              <w:bottom w:val="single" w:sz="4" w:space="0" w:color="000000"/>
              <w:right w:val="single" w:sz="8" w:space="0" w:color="000000"/>
            </w:tcBorders>
          </w:tcPr>
          <w:p w14:paraId="6E707995" w14:textId="1B02122C"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 </w:t>
            </w:r>
            <w:r w:rsidR="00B65524">
              <w:rPr>
                <w:rFonts w:ascii="Calibri" w:eastAsia="Calibri" w:hAnsi="Calibri" w:cs="Calibri"/>
                <w:color w:val="0070C0"/>
              </w:rPr>
              <w:t>10</w:t>
            </w:r>
          </w:p>
        </w:tc>
        <w:tc>
          <w:tcPr>
            <w:tcW w:w="6535" w:type="dxa"/>
            <w:tcBorders>
              <w:top w:val="single" w:sz="4" w:space="0" w:color="000000"/>
              <w:left w:val="single" w:sz="8" w:space="0" w:color="000000"/>
              <w:bottom w:val="single" w:sz="4" w:space="0" w:color="000000"/>
              <w:right w:val="single" w:sz="4" w:space="0" w:color="000000"/>
            </w:tcBorders>
          </w:tcPr>
          <w:p w14:paraId="6BF54462" w14:textId="77777777" w:rsidR="002174EA" w:rsidRPr="002174EA" w:rsidRDefault="002174EA" w:rsidP="002174EA">
            <w:pPr>
              <w:ind w:left="2"/>
              <w:rPr>
                <w:rFonts w:ascii="Calibri" w:eastAsia="Calibri" w:hAnsi="Calibri" w:cs="Calibri"/>
                <w:color w:val="000000"/>
              </w:rPr>
            </w:pPr>
            <w:r w:rsidRPr="002174EA">
              <w:rPr>
                <w:rFonts w:ascii="Calibri" w:eastAsia="Calibri" w:hAnsi="Calibri" w:cs="Calibri"/>
                <w:color w:val="0070C0"/>
              </w:rPr>
              <w:t xml:space="preserve">If County wants to consider a new solid waste service, Republic will provide written proposal within reasonable period of time, including proposed methods and costs for the service. </w:t>
            </w:r>
          </w:p>
        </w:tc>
        <w:tc>
          <w:tcPr>
            <w:tcW w:w="1356" w:type="dxa"/>
            <w:tcBorders>
              <w:top w:val="single" w:sz="4" w:space="0" w:color="000000"/>
              <w:left w:val="single" w:sz="4" w:space="0" w:color="000000"/>
              <w:bottom w:val="single" w:sz="4" w:space="0" w:color="000000"/>
              <w:right w:val="single" w:sz="4" w:space="0" w:color="000000"/>
            </w:tcBorders>
            <w:vAlign w:val="bottom"/>
          </w:tcPr>
          <w:p w14:paraId="3B4D5C29"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Republic, County </w:t>
            </w:r>
          </w:p>
        </w:tc>
        <w:tc>
          <w:tcPr>
            <w:tcW w:w="2150" w:type="dxa"/>
            <w:gridSpan w:val="2"/>
            <w:tcBorders>
              <w:top w:val="single" w:sz="4" w:space="0" w:color="000000"/>
              <w:left w:val="single" w:sz="4" w:space="0" w:color="000000"/>
              <w:bottom w:val="single" w:sz="4" w:space="0" w:color="000000"/>
              <w:right w:val="single" w:sz="4" w:space="0" w:color="000000"/>
            </w:tcBorders>
          </w:tcPr>
          <w:p w14:paraId="21D574C7" w14:textId="77777777" w:rsidR="002174EA" w:rsidRPr="002174EA" w:rsidRDefault="00B65115" w:rsidP="002174EA">
            <w:pPr>
              <w:rPr>
                <w:rFonts w:ascii="Calibri" w:eastAsia="Calibri" w:hAnsi="Calibri" w:cs="Calibri"/>
                <w:color w:val="000000"/>
              </w:rPr>
            </w:pPr>
            <w:hyperlink r:id="rId123">
              <w:r w:rsidR="002174EA" w:rsidRPr="002174EA">
                <w:rPr>
                  <w:rFonts w:ascii="Calibri" w:eastAsia="Calibri" w:hAnsi="Calibri" w:cs="Calibri"/>
                  <w:color w:val="0563C1"/>
                  <w:u w:val="single" w:color="0563C1"/>
                </w:rPr>
                <w:t>Solid Waste</w:t>
              </w:r>
            </w:hyperlink>
            <w:hyperlink r:id="rId124">
              <w:r w:rsidR="002174EA" w:rsidRPr="002174EA">
                <w:rPr>
                  <w:rFonts w:ascii="Calibri" w:eastAsia="Calibri" w:hAnsi="Calibri" w:cs="Calibri"/>
                  <w:color w:val="0563C1"/>
                </w:rPr>
                <w:t xml:space="preserve"> </w:t>
              </w:r>
            </w:hyperlink>
          </w:p>
          <w:p w14:paraId="14EDAEA4" w14:textId="77777777" w:rsidR="002174EA" w:rsidRPr="002174EA" w:rsidRDefault="00B65115" w:rsidP="002174EA">
            <w:pPr>
              <w:jc w:val="both"/>
              <w:rPr>
                <w:rFonts w:ascii="Calibri" w:eastAsia="Calibri" w:hAnsi="Calibri" w:cs="Calibri"/>
                <w:color w:val="000000"/>
              </w:rPr>
            </w:pPr>
            <w:hyperlink r:id="rId125">
              <w:r w:rsidR="002174EA" w:rsidRPr="002174EA">
                <w:rPr>
                  <w:rFonts w:ascii="Calibri" w:eastAsia="Calibri" w:hAnsi="Calibri" w:cs="Calibri"/>
                  <w:color w:val="0563C1"/>
                  <w:u w:val="single" w:color="0563C1"/>
                </w:rPr>
                <w:t>Collection Franchise</w:t>
              </w:r>
            </w:hyperlink>
            <w:hyperlink r:id="rId126">
              <w:r w:rsidR="002174EA" w:rsidRPr="002174EA">
                <w:rPr>
                  <w:rFonts w:ascii="Calibri" w:eastAsia="Calibri" w:hAnsi="Calibri" w:cs="Calibri"/>
                  <w:color w:val="0563C1"/>
                </w:rPr>
                <w:t xml:space="preserve"> </w:t>
              </w:r>
            </w:hyperlink>
            <w:hyperlink r:id="rId127">
              <w:r w:rsidR="002174EA" w:rsidRPr="002174EA">
                <w:rPr>
                  <w:rFonts w:ascii="Calibri" w:eastAsia="Calibri" w:hAnsi="Calibri" w:cs="Calibri"/>
                  <w:color w:val="0563C1"/>
                  <w:u w:val="single" w:color="0563C1"/>
                </w:rPr>
                <w:t>Agreement</w:t>
              </w:r>
            </w:hyperlink>
            <w:hyperlink r:id="rId128">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 ¶7 </w:t>
            </w:r>
          </w:p>
        </w:tc>
        <w:tc>
          <w:tcPr>
            <w:tcW w:w="2794" w:type="dxa"/>
            <w:gridSpan w:val="2"/>
            <w:tcBorders>
              <w:top w:val="single" w:sz="4" w:space="0" w:color="000000"/>
              <w:left w:val="single" w:sz="4" w:space="0" w:color="000000"/>
              <w:bottom w:val="single" w:sz="4" w:space="0" w:color="000000"/>
              <w:right w:val="single" w:sz="8" w:space="0" w:color="000000"/>
            </w:tcBorders>
            <w:vAlign w:val="bottom"/>
          </w:tcPr>
          <w:p w14:paraId="7D5193D4"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Also found in Order, paragraph 7. </w:t>
            </w:r>
          </w:p>
        </w:tc>
      </w:tr>
      <w:tr w:rsidR="002174EA" w:rsidRPr="002174EA" w14:paraId="4BCA051A" w14:textId="77777777" w:rsidTr="005B4C6B">
        <w:tblPrEx>
          <w:tblCellMar>
            <w:top w:w="34" w:type="dxa"/>
            <w:left w:w="108" w:type="dxa"/>
            <w:right w:w="70" w:type="dxa"/>
          </w:tblCellMar>
        </w:tblPrEx>
        <w:trPr>
          <w:cantSplit/>
          <w:trHeight w:val="1085"/>
        </w:trPr>
        <w:tc>
          <w:tcPr>
            <w:tcW w:w="485" w:type="dxa"/>
            <w:tcBorders>
              <w:top w:val="single" w:sz="4" w:space="0" w:color="000000"/>
              <w:left w:val="single" w:sz="8" w:space="0" w:color="000000"/>
              <w:bottom w:val="single" w:sz="4" w:space="0" w:color="000000"/>
              <w:right w:val="single" w:sz="8" w:space="0" w:color="000000"/>
            </w:tcBorders>
          </w:tcPr>
          <w:p w14:paraId="6B32D1C6" w14:textId="7B999A17"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 </w:t>
            </w:r>
            <w:r w:rsidR="00B65524">
              <w:rPr>
                <w:rFonts w:ascii="Calibri" w:eastAsia="Calibri" w:hAnsi="Calibri" w:cs="Calibri"/>
                <w:color w:val="0070C0"/>
              </w:rPr>
              <w:t>11</w:t>
            </w:r>
          </w:p>
        </w:tc>
        <w:tc>
          <w:tcPr>
            <w:tcW w:w="6535" w:type="dxa"/>
            <w:tcBorders>
              <w:top w:val="single" w:sz="4" w:space="0" w:color="000000"/>
              <w:left w:val="single" w:sz="8" w:space="0" w:color="000000"/>
              <w:bottom w:val="single" w:sz="4" w:space="0" w:color="000000"/>
              <w:right w:val="single" w:sz="4" w:space="0" w:color="000000"/>
            </w:tcBorders>
          </w:tcPr>
          <w:p w14:paraId="17A69A42" w14:textId="77777777" w:rsidR="002174EA" w:rsidRPr="002174EA" w:rsidRDefault="002174EA" w:rsidP="002174EA">
            <w:pPr>
              <w:ind w:left="2" w:right="26"/>
              <w:rPr>
                <w:rFonts w:ascii="Calibri" w:eastAsia="Calibri" w:hAnsi="Calibri" w:cs="Calibri"/>
                <w:color w:val="000000"/>
              </w:rPr>
            </w:pPr>
            <w:r w:rsidRPr="002174EA">
              <w:rPr>
                <w:rFonts w:ascii="Calibri" w:eastAsia="Calibri" w:hAnsi="Calibri" w:cs="Calibri"/>
                <w:color w:val="0070C0"/>
              </w:rPr>
              <w:t xml:space="preserve">Agreement to be amended by July 1, 2024 "to include same or similar terms as the forthcoming City of Corvallis collection franchise agreement, including, but not limited to, the same termination date, as well as concepts from the consensus-seeking process." </w:t>
            </w:r>
          </w:p>
        </w:tc>
        <w:tc>
          <w:tcPr>
            <w:tcW w:w="1356" w:type="dxa"/>
            <w:tcBorders>
              <w:top w:val="single" w:sz="4" w:space="0" w:color="000000"/>
              <w:left w:val="single" w:sz="4" w:space="0" w:color="000000"/>
              <w:bottom w:val="single" w:sz="4" w:space="0" w:color="000000"/>
              <w:right w:val="single" w:sz="4" w:space="0" w:color="000000"/>
            </w:tcBorders>
            <w:vAlign w:val="bottom"/>
          </w:tcPr>
          <w:p w14:paraId="6D789D3B"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Republic, County </w:t>
            </w:r>
          </w:p>
        </w:tc>
        <w:tc>
          <w:tcPr>
            <w:tcW w:w="2150" w:type="dxa"/>
            <w:gridSpan w:val="2"/>
            <w:tcBorders>
              <w:top w:val="single" w:sz="4" w:space="0" w:color="000000"/>
              <w:left w:val="single" w:sz="4" w:space="0" w:color="000000"/>
              <w:bottom w:val="single" w:sz="4" w:space="0" w:color="000000"/>
              <w:right w:val="single" w:sz="4" w:space="0" w:color="000000"/>
            </w:tcBorders>
            <w:vAlign w:val="bottom"/>
          </w:tcPr>
          <w:p w14:paraId="4734D6AC" w14:textId="77777777" w:rsidR="002174EA" w:rsidRPr="002174EA" w:rsidRDefault="00B65115" w:rsidP="002174EA">
            <w:pPr>
              <w:rPr>
                <w:rFonts w:ascii="Calibri" w:eastAsia="Calibri" w:hAnsi="Calibri" w:cs="Calibri"/>
                <w:color w:val="000000"/>
              </w:rPr>
            </w:pPr>
            <w:hyperlink r:id="rId129">
              <w:r w:rsidR="002174EA" w:rsidRPr="002174EA">
                <w:rPr>
                  <w:rFonts w:ascii="Calibri" w:eastAsia="Calibri" w:hAnsi="Calibri" w:cs="Calibri"/>
                  <w:color w:val="0563C1"/>
                  <w:u w:val="single" w:color="0563C1"/>
                </w:rPr>
                <w:t>Solid Waste</w:t>
              </w:r>
            </w:hyperlink>
            <w:hyperlink r:id="rId130">
              <w:r w:rsidR="002174EA" w:rsidRPr="002174EA">
                <w:rPr>
                  <w:rFonts w:ascii="Calibri" w:eastAsia="Calibri" w:hAnsi="Calibri" w:cs="Calibri"/>
                  <w:color w:val="0563C1"/>
                </w:rPr>
                <w:t xml:space="preserve"> </w:t>
              </w:r>
            </w:hyperlink>
          </w:p>
          <w:p w14:paraId="511C503C" w14:textId="77777777" w:rsidR="002174EA" w:rsidRPr="002174EA" w:rsidRDefault="00B65115" w:rsidP="002174EA">
            <w:pPr>
              <w:rPr>
                <w:rFonts w:ascii="Calibri" w:eastAsia="Calibri" w:hAnsi="Calibri" w:cs="Calibri"/>
                <w:color w:val="000000"/>
              </w:rPr>
            </w:pPr>
            <w:hyperlink r:id="rId131">
              <w:r w:rsidR="002174EA" w:rsidRPr="002174EA">
                <w:rPr>
                  <w:rFonts w:ascii="Calibri" w:eastAsia="Calibri" w:hAnsi="Calibri" w:cs="Calibri"/>
                  <w:color w:val="0563C1"/>
                  <w:u w:val="single" w:color="0563C1"/>
                </w:rPr>
                <w:t>Collection Franchise</w:t>
              </w:r>
            </w:hyperlink>
            <w:hyperlink r:id="rId132">
              <w:r w:rsidR="002174EA" w:rsidRPr="002174EA">
                <w:rPr>
                  <w:rFonts w:ascii="Calibri" w:eastAsia="Calibri" w:hAnsi="Calibri" w:cs="Calibri"/>
                  <w:color w:val="0563C1"/>
                </w:rPr>
                <w:t xml:space="preserve"> </w:t>
              </w:r>
            </w:hyperlink>
          </w:p>
          <w:p w14:paraId="463F0023" w14:textId="77777777" w:rsidR="002174EA" w:rsidRPr="002174EA" w:rsidRDefault="00B65115" w:rsidP="002174EA">
            <w:pPr>
              <w:rPr>
                <w:rFonts w:ascii="Calibri" w:eastAsia="Calibri" w:hAnsi="Calibri" w:cs="Calibri"/>
                <w:color w:val="000000"/>
              </w:rPr>
            </w:pPr>
            <w:hyperlink r:id="rId133">
              <w:r w:rsidR="002174EA" w:rsidRPr="002174EA">
                <w:rPr>
                  <w:rFonts w:ascii="Calibri" w:eastAsia="Calibri" w:hAnsi="Calibri" w:cs="Calibri"/>
                  <w:color w:val="0563C1"/>
                  <w:u w:val="single" w:color="0563C1"/>
                </w:rPr>
                <w:t>Agreement</w:t>
              </w:r>
            </w:hyperlink>
            <w:hyperlink r:id="rId134">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 ¶2 </w:t>
            </w:r>
          </w:p>
        </w:tc>
        <w:tc>
          <w:tcPr>
            <w:tcW w:w="2794" w:type="dxa"/>
            <w:gridSpan w:val="2"/>
            <w:tcBorders>
              <w:top w:val="single" w:sz="4" w:space="0" w:color="000000"/>
              <w:left w:val="single" w:sz="4" w:space="0" w:color="000000"/>
              <w:bottom w:val="single" w:sz="4" w:space="0" w:color="000000"/>
              <w:right w:val="single" w:sz="8" w:space="0" w:color="000000"/>
            </w:tcBorders>
          </w:tcPr>
          <w:p w14:paraId="79F51F98"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This provision is also found in the BOC Order granting the franchise at section 2. </w:t>
            </w:r>
          </w:p>
        </w:tc>
      </w:tr>
      <w:tr w:rsidR="002174EA" w:rsidRPr="002174EA" w14:paraId="126081D4" w14:textId="77777777" w:rsidTr="005B4C6B">
        <w:tblPrEx>
          <w:tblCellMar>
            <w:top w:w="34" w:type="dxa"/>
            <w:left w:w="108" w:type="dxa"/>
            <w:right w:w="70" w:type="dxa"/>
          </w:tblCellMar>
        </w:tblPrEx>
        <w:trPr>
          <w:cantSplit/>
          <w:trHeight w:val="1891"/>
        </w:trPr>
        <w:tc>
          <w:tcPr>
            <w:tcW w:w="485" w:type="dxa"/>
            <w:tcBorders>
              <w:top w:val="single" w:sz="4" w:space="0" w:color="000000"/>
              <w:left w:val="single" w:sz="8" w:space="0" w:color="000000"/>
              <w:bottom w:val="single" w:sz="4" w:space="0" w:color="000000"/>
              <w:right w:val="single" w:sz="8" w:space="0" w:color="000000"/>
            </w:tcBorders>
          </w:tcPr>
          <w:p w14:paraId="20328C17" w14:textId="3A9E24E6"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t xml:space="preserve"> </w:t>
            </w:r>
            <w:r w:rsidR="00B65524">
              <w:rPr>
                <w:rFonts w:ascii="Calibri" w:eastAsia="Calibri" w:hAnsi="Calibri" w:cs="Calibri"/>
                <w:color w:val="0070C0"/>
              </w:rPr>
              <w:t>12</w:t>
            </w:r>
          </w:p>
        </w:tc>
        <w:tc>
          <w:tcPr>
            <w:tcW w:w="6535" w:type="dxa"/>
            <w:tcBorders>
              <w:top w:val="single" w:sz="4" w:space="0" w:color="000000"/>
              <w:left w:val="single" w:sz="8" w:space="0" w:color="000000"/>
              <w:bottom w:val="single" w:sz="4" w:space="0" w:color="000000"/>
              <w:right w:val="single" w:sz="4" w:space="0" w:color="000000"/>
            </w:tcBorders>
            <w:vAlign w:val="center"/>
          </w:tcPr>
          <w:p w14:paraId="4E35196F" w14:textId="77777777" w:rsidR="002174EA" w:rsidRPr="002174EA" w:rsidRDefault="002174EA" w:rsidP="002174EA">
            <w:pPr>
              <w:ind w:left="2"/>
              <w:rPr>
                <w:rFonts w:ascii="Calibri" w:eastAsia="Calibri" w:hAnsi="Calibri" w:cs="Calibri"/>
                <w:color w:val="000000"/>
              </w:rPr>
            </w:pPr>
            <w:r w:rsidRPr="002174EA">
              <w:rPr>
                <w:rFonts w:ascii="Calibri" w:eastAsia="Calibri" w:hAnsi="Calibri" w:cs="Calibri"/>
                <w:color w:val="0070C0"/>
              </w:rPr>
              <w:t xml:space="preserve">County may prevent interruption of service. </w:t>
            </w:r>
          </w:p>
        </w:tc>
        <w:tc>
          <w:tcPr>
            <w:tcW w:w="1356" w:type="dxa"/>
            <w:tcBorders>
              <w:top w:val="single" w:sz="4" w:space="0" w:color="000000"/>
              <w:left w:val="single" w:sz="4" w:space="0" w:color="000000"/>
              <w:bottom w:val="single" w:sz="4" w:space="0" w:color="000000"/>
              <w:right w:val="single" w:sz="4" w:space="0" w:color="000000"/>
            </w:tcBorders>
            <w:vAlign w:val="bottom"/>
          </w:tcPr>
          <w:p w14:paraId="661D9150"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County </w:t>
            </w:r>
          </w:p>
        </w:tc>
        <w:tc>
          <w:tcPr>
            <w:tcW w:w="2150" w:type="dxa"/>
            <w:gridSpan w:val="2"/>
            <w:tcBorders>
              <w:top w:val="single" w:sz="4" w:space="0" w:color="000000"/>
              <w:left w:val="single" w:sz="4" w:space="0" w:color="000000"/>
              <w:bottom w:val="single" w:sz="4" w:space="0" w:color="000000"/>
              <w:right w:val="single" w:sz="4" w:space="0" w:color="000000"/>
            </w:tcBorders>
            <w:vAlign w:val="bottom"/>
          </w:tcPr>
          <w:p w14:paraId="175C89AC" w14:textId="77777777" w:rsidR="002174EA" w:rsidRPr="002174EA" w:rsidRDefault="00B65115" w:rsidP="002174EA">
            <w:pPr>
              <w:rPr>
                <w:rFonts w:ascii="Calibri" w:eastAsia="Calibri" w:hAnsi="Calibri" w:cs="Calibri"/>
                <w:color w:val="000000"/>
              </w:rPr>
            </w:pPr>
            <w:hyperlink r:id="rId135">
              <w:r w:rsidR="002174EA" w:rsidRPr="002174EA">
                <w:rPr>
                  <w:rFonts w:ascii="Calibri" w:eastAsia="Calibri" w:hAnsi="Calibri" w:cs="Calibri"/>
                  <w:color w:val="0563C1"/>
                  <w:u w:val="single" w:color="0563C1"/>
                </w:rPr>
                <w:t>BCC 23.415</w:t>
              </w:r>
            </w:hyperlink>
            <w:hyperlink r:id="rId136">
              <w:r w:rsidR="002174EA" w:rsidRPr="002174EA">
                <w:rPr>
                  <w:rFonts w:ascii="Calibri" w:eastAsia="Calibri" w:hAnsi="Calibri" w:cs="Calibri"/>
                  <w:color w:val="000000"/>
                  <w:sz w:val="2"/>
                </w:rPr>
                <w:t xml:space="preserve"> </w:t>
              </w:r>
            </w:hyperlink>
          </w:p>
        </w:tc>
        <w:tc>
          <w:tcPr>
            <w:tcW w:w="2794" w:type="dxa"/>
            <w:gridSpan w:val="2"/>
            <w:tcBorders>
              <w:top w:val="single" w:sz="4" w:space="0" w:color="000000"/>
              <w:left w:val="single" w:sz="4" w:space="0" w:color="000000"/>
              <w:bottom w:val="single" w:sz="4" w:space="0" w:color="000000"/>
              <w:right w:val="single" w:sz="8" w:space="0" w:color="000000"/>
            </w:tcBorders>
          </w:tcPr>
          <w:p w14:paraId="541A5CA1" w14:textId="5E967A4D" w:rsidR="002174EA" w:rsidRPr="002174EA" w:rsidRDefault="002174EA" w:rsidP="002174EA">
            <w:pPr>
              <w:ind w:right="8"/>
              <w:rPr>
                <w:rFonts w:ascii="Calibri" w:eastAsia="Calibri" w:hAnsi="Calibri" w:cs="Calibri"/>
                <w:color w:val="000000"/>
              </w:rPr>
            </w:pPr>
            <w:r w:rsidRPr="002174EA">
              <w:rPr>
                <w:rFonts w:ascii="Calibri" w:eastAsia="Calibri" w:hAnsi="Calibri" w:cs="Calibri"/>
                <w:color w:val="000000"/>
              </w:rPr>
              <w:t xml:space="preserve">If failure or interruption of service would create an "immediate and serious health hazard or serious public nuisance," the BOC, </w:t>
            </w:r>
            <w:r w:rsidR="00B65524" w:rsidRPr="002174EA">
              <w:rPr>
                <w:rFonts w:ascii="Calibri" w:eastAsia="Calibri" w:hAnsi="Calibri" w:cs="Calibri"/>
                <w:color w:val="000000"/>
              </w:rPr>
              <w:t>with 24-hours' written notice to Republic, authorize county personnel or other persons to temporarily provide the service.</w:t>
            </w:r>
          </w:p>
        </w:tc>
      </w:tr>
      <w:tr w:rsidR="002174EA" w:rsidRPr="002174EA" w14:paraId="56E38B51" w14:textId="77777777" w:rsidTr="005B4C6B">
        <w:tblPrEx>
          <w:tblCellMar>
            <w:top w:w="34" w:type="dxa"/>
            <w:left w:w="108" w:type="dxa"/>
            <w:right w:w="70" w:type="dxa"/>
          </w:tblCellMar>
        </w:tblPrEx>
        <w:trPr>
          <w:cantSplit/>
          <w:trHeight w:val="821"/>
        </w:trPr>
        <w:tc>
          <w:tcPr>
            <w:tcW w:w="485" w:type="dxa"/>
            <w:tcBorders>
              <w:top w:val="single" w:sz="4" w:space="0" w:color="000000"/>
              <w:left w:val="single" w:sz="8" w:space="0" w:color="000000"/>
              <w:bottom w:val="single" w:sz="8" w:space="0" w:color="000000"/>
              <w:right w:val="single" w:sz="8" w:space="0" w:color="000000"/>
            </w:tcBorders>
          </w:tcPr>
          <w:p w14:paraId="075BE22D" w14:textId="240DC57F" w:rsidR="002174EA" w:rsidRPr="002174EA" w:rsidRDefault="002174EA" w:rsidP="002174EA">
            <w:pPr>
              <w:rPr>
                <w:rFonts w:ascii="Calibri" w:eastAsia="Calibri" w:hAnsi="Calibri" w:cs="Calibri"/>
                <w:color w:val="000000"/>
              </w:rPr>
            </w:pPr>
            <w:r w:rsidRPr="002174EA">
              <w:rPr>
                <w:rFonts w:ascii="Calibri" w:eastAsia="Calibri" w:hAnsi="Calibri" w:cs="Calibri"/>
                <w:color w:val="0070C0"/>
              </w:rPr>
              <w:lastRenderedPageBreak/>
              <w:t xml:space="preserve"> </w:t>
            </w:r>
            <w:r w:rsidR="00B65524">
              <w:rPr>
                <w:rFonts w:ascii="Calibri" w:eastAsia="Calibri" w:hAnsi="Calibri" w:cs="Calibri"/>
                <w:color w:val="0070C0"/>
              </w:rPr>
              <w:t>13</w:t>
            </w:r>
          </w:p>
        </w:tc>
        <w:tc>
          <w:tcPr>
            <w:tcW w:w="6535" w:type="dxa"/>
            <w:tcBorders>
              <w:top w:val="single" w:sz="4" w:space="0" w:color="000000"/>
              <w:left w:val="single" w:sz="8" w:space="0" w:color="000000"/>
              <w:bottom w:val="single" w:sz="8" w:space="0" w:color="000000"/>
              <w:right w:val="single" w:sz="4" w:space="0" w:color="000000"/>
            </w:tcBorders>
            <w:vAlign w:val="center"/>
          </w:tcPr>
          <w:p w14:paraId="6B008AFF" w14:textId="77777777" w:rsidR="002174EA" w:rsidRPr="002174EA" w:rsidRDefault="002174EA" w:rsidP="002174EA">
            <w:pPr>
              <w:ind w:left="2"/>
              <w:rPr>
                <w:rFonts w:ascii="Calibri" w:eastAsia="Calibri" w:hAnsi="Calibri" w:cs="Calibri"/>
                <w:color w:val="000000"/>
              </w:rPr>
            </w:pPr>
            <w:r w:rsidRPr="002174EA">
              <w:rPr>
                <w:rFonts w:ascii="Calibri" w:eastAsia="Calibri" w:hAnsi="Calibri" w:cs="Calibri"/>
                <w:color w:val="0070C0"/>
              </w:rPr>
              <w:t xml:space="preserve">County to protect franchise rights and interests granted Republic to achieve compliance with BCC Ch. 23. </w:t>
            </w:r>
          </w:p>
        </w:tc>
        <w:tc>
          <w:tcPr>
            <w:tcW w:w="1356" w:type="dxa"/>
            <w:tcBorders>
              <w:top w:val="single" w:sz="4" w:space="0" w:color="000000"/>
              <w:left w:val="single" w:sz="4" w:space="0" w:color="000000"/>
              <w:bottom w:val="single" w:sz="8" w:space="0" w:color="000000"/>
              <w:right w:val="single" w:sz="4" w:space="0" w:color="000000"/>
            </w:tcBorders>
            <w:vAlign w:val="bottom"/>
          </w:tcPr>
          <w:p w14:paraId="0EE150C0"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County </w:t>
            </w:r>
          </w:p>
        </w:tc>
        <w:tc>
          <w:tcPr>
            <w:tcW w:w="2150" w:type="dxa"/>
            <w:gridSpan w:val="2"/>
            <w:tcBorders>
              <w:top w:val="single" w:sz="4" w:space="0" w:color="000000"/>
              <w:left w:val="single" w:sz="4" w:space="0" w:color="000000"/>
              <w:bottom w:val="single" w:sz="8" w:space="0" w:color="000000"/>
              <w:right w:val="single" w:sz="4" w:space="0" w:color="000000"/>
            </w:tcBorders>
          </w:tcPr>
          <w:p w14:paraId="74E38FD1" w14:textId="77777777" w:rsidR="002174EA" w:rsidRPr="002174EA" w:rsidRDefault="00B65115" w:rsidP="002174EA">
            <w:pPr>
              <w:rPr>
                <w:rFonts w:ascii="Calibri" w:eastAsia="Calibri" w:hAnsi="Calibri" w:cs="Calibri"/>
                <w:color w:val="000000"/>
              </w:rPr>
            </w:pPr>
            <w:hyperlink r:id="rId137">
              <w:r w:rsidR="002174EA" w:rsidRPr="002174EA">
                <w:rPr>
                  <w:rFonts w:ascii="Calibri" w:eastAsia="Calibri" w:hAnsi="Calibri" w:cs="Calibri"/>
                  <w:color w:val="0563C1"/>
                  <w:u w:val="single" w:color="0563C1"/>
                </w:rPr>
                <w:t>Solid Waste</w:t>
              </w:r>
            </w:hyperlink>
            <w:hyperlink r:id="rId138">
              <w:r w:rsidR="002174EA" w:rsidRPr="002174EA">
                <w:rPr>
                  <w:rFonts w:ascii="Calibri" w:eastAsia="Calibri" w:hAnsi="Calibri" w:cs="Calibri"/>
                  <w:color w:val="0563C1"/>
                </w:rPr>
                <w:t xml:space="preserve"> </w:t>
              </w:r>
            </w:hyperlink>
          </w:p>
          <w:p w14:paraId="59113C5C" w14:textId="77777777" w:rsidR="002174EA" w:rsidRPr="002174EA" w:rsidRDefault="00B65115" w:rsidP="002174EA">
            <w:pPr>
              <w:jc w:val="both"/>
              <w:rPr>
                <w:rFonts w:ascii="Calibri" w:eastAsia="Calibri" w:hAnsi="Calibri" w:cs="Calibri"/>
                <w:color w:val="000000"/>
              </w:rPr>
            </w:pPr>
            <w:hyperlink r:id="rId139">
              <w:r w:rsidR="002174EA" w:rsidRPr="002174EA">
                <w:rPr>
                  <w:rFonts w:ascii="Calibri" w:eastAsia="Calibri" w:hAnsi="Calibri" w:cs="Calibri"/>
                  <w:color w:val="0563C1"/>
                  <w:u w:val="single" w:color="0563C1"/>
                </w:rPr>
                <w:t>Collection Franchise</w:t>
              </w:r>
            </w:hyperlink>
            <w:hyperlink r:id="rId140">
              <w:r w:rsidR="002174EA" w:rsidRPr="002174EA">
                <w:rPr>
                  <w:rFonts w:ascii="Calibri" w:eastAsia="Calibri" w:hAnsi="Calibri" w:cs="Calibri"/>
                  <w:color w:val="0563C1"/>
                </w:rPr>
                <w:t xml:space="preserve"> </w:t>
              </w:r>
            </w:hyperlink>
            <w:hyperlink r:id="rId141">
              <w:r w:rsidR="002174EA" w:rsidRPr="002174EA">
                <w:rPr>
                  <w:rFonts w:ascii="Calibri" w:eastAsia="Calibri" w:hAnsi="Calibri" w:cs="Calibri"/>
                  <w:color w:val="0563C1"/>
                  <w:u w:val="single" w:color="0563C1"/>
                </w:rPr>
                <w:t>Agreement</w:t>
              </w:r>
            </w:hyperlink>
            <w:hyperlink r:id="rId142">
              <w:r w:rsidR="002174EA" w:rsidRPr="002174EA">
                <w:rPr>
                  <w:rFonts w:ascii="Calibri" w:eastAsia="Calibri" w:hAnsi="Calibri" w:cs="Calibri"/>
                  <w:color w:val="000000"/>
                </w:rPr>
                <w:t xml:space="preserve"> </w:t>
              </w:r>
            </w:hyperlink>
            <w:r w:rsidR="002174EA" w:rsidRPr="002174EA">
              <w:rPr>
                <w:rFonts w:ascii="Calibri" w:eastAsia="Calibri" w:hAnsi="Calibri" w:cs="Calibri"/>
                <w:color w:val="000000"/>
              </w:rPr>
              <w:t xml:space="preserve"> ¶5 </w:t>
            </w:r>
          </w:p>
        </w:tc>
        <w:tc>
          <w:tcPr>
            <w:tcW w:w="2794" w:type="dxa"/>
            <w:gridSpan w:val="2"/>
            <w:tcBorders>
              <w:top w:val="single" w:sz="4" w:space="0" w:color="000000"/>
              <w:left w:val="single" w:sz="4" w:space="0" w:color="000000"/>
              <w:bottom w:val="single" w:sz="8" w:space="0" w:color="000000"/>
              <w:right w:val="single" w:sz="8" w:space="0" w:color="000000"/>
            </w:tcBorders>
            <w:vAlign w:val="bottom"/>
          </w:tcPr>
          <w:p w14:paraId="054583F2" w14:textId="77777777" w:rsidR="002174EA" w:rsidRPr="002174EA" w:rsidRDefault="002174EA" w:rsidP="002174EA">
            <w:pPr>
              <w:rPr>
                <w:rFonts w:ascii="Calibri" w:eastAsia="Calibri" w:hAnsi="Calibri" w:cs="Calibri"/>
                <w:color w:val="000000"/>
              </w:rPr>
            </w:pPr>
            <w:r w:rsidRPr="002174EA">
              <w:rPr>
                <w:rFonts w:ascii="Calibri" w:eastAsia="Calibri" w:hAnsi="Calibri" w:cs="Calibri"/>
                <w:color w:val="000000"/>
              </w:rPr>
              <w:t xml:space="preserve">  </w:t>
            </w:r>
          </w:p>
        </w:tc>
      </w:tr>
    </w:tbl>
    <w:p w14:paraId="7264894D" w14:textId="77777777" w:rsidR="002174EA" w:rsidRPr="002174EA" w:rsidRDefault="002174EA" w:rsidP="002174EA">
      <w:pPr>
        <w:spacing w:after="0"/>
        <w:jc w:val="both"/>
        <w:rPr>
          <w:rFonts w:ascii="Calibri" w:eastAsia="Calibri" w:hAnsi="Calibri" w:cs="Calibri"/>
          <w:color w:val="000000"/>
        </w:rPr>
      </w:pPr>
      <w:r w:rsidRPr="002174EA">
        <w:rPr>
          <w:rFonts w:ascii="Calibri" w:eastAsia="Calibri" w:hAnsi="Calibri" w:cs="Calibri"/>
          <w:color w:val="000000"/>
        </w:rPr>
        <w:t xml:space="preserve"> </w:t>
      </w:r>
    </w:p>
    <w:p w14:paraId="18217273" w14:textId="77777777" w:rsidR="00302FBA" w:rsidRDefault="00302FBA" w:rsidP="00302FBA">
      <w:pPr>
        <w:spacing w:after="0"/>
        <w:jc w:val="both"/>
        <w:rPr>
          <w:rFonts w:ascii="Calibri" w:eastAsia="Calibri" w:hAnsi="Calibri" w:cs="Calibri"/>
          <w:color w:val="000000"/>
        </w:rPr>
      </w:pPr>
    </w:p>
    <w:p w14:paraId="439FAD18" w14:textId="6E679DE6" w:rsidR="00302FBA" w:rsidRPr="00302FBA" w:rsidRDefault="002174EA" w:rsidP="00302FBA">
      <w:pPr>
        <w:spacing w:after="0"/>
        <w:jc w:val="both"/>
        <w:rPr>
          <w:u w:val="single"/>
        </w:rPr>
      </w:pPr>
      <w:r w:rsidRPr="002174EA">
        <w:rPr>
          <w:rFonts w:ascii="Calibri" w:eastAsia="Calibri" w:hAnsi="Calibri" w:cs="Calibri"/>
          <w:color w:val="000000"/>
        </w:rPr>
        <w:t xml:space="preserve"> </w:t>
      </w:r>
      <w:r w:rsidR="00302FBA" w:rsidRPr="00302FBA">
        <w:rPr>
          <w:u w:val="single"/>
        </w:rPr>
        <w:t>From Republic Services 9/30/22</w:t>
      </w:r>
    </w:p>
    <w:p w14:paraId="41F9EFAD" w14:textId="77777777" w:rsidR="00302FBA" w:rsidRDefault="002174EA" w:rsidP="00302FBA">
      <w:pPr>
        <w:numPr>
          <w:ilvl w:val="0"/>
          <w:numId w:val="18"/>
        </w:numPr>
        <w:ind w:hanging="360"/>
      </w:pPr>
      <w:r w:rsidRPr="002174EA">
        <w:rPr>
          <w:rFonts w:ascii="Calibri" w:eastAsia="Calibri" w:hAnsi="Calibri" w:cs="Calibri"/>
          <w:color w:val="000000"/>
        </w:rPr>
        <w:t xml:space="preserve"> </w:t>
      </w:r>
      <w:r w:rsidR="00302FBA">
        <w:rPr>
          <w:rFonts w:ascii="Calibri" w:eastAsia="Calibri" w:hAnsi="Calibri" w:cs="Calibri"/>
          <w:b/>
        </w:rPr>
        <w:t>The hauling franchise:</w:t>
      </w:r>
      <w:r w:rsidR="00302FBA">
        <w:t xml:space="preserve"> Corvallis Disposal Co. dba Allied Waste Services of Corvallis (also dba Republic Services of Corvallis) (“Republic Services”) provides solid-waste collection under separate franchise agreements with both Benton County and the City of Corvallis. In June of 2022, Benton County renewed Republic Services’ Solid Waste Collection Franchise (“Benton County Collection Franchise”) for ten years.  On or before July 1, 2024, Benton County may seek to negotiate the amendment of certain terms of the Benton County Collection Franchise when Republic and the City of Corvallis negotiate the renewal of the City of Corvallis Collection Franchise.   </w:t>
      </w:r>
    </w:p>
    <w:p w14:paraId="55104B3D" w14:textId="2C6CA48E" w:rsidR="002174EA" w:rsidRPr="002174EA" w:rsidRDefault="002174EA" w:rsidP="002174EA">
      <w:pPr>
        <w:spacing w:after="0"/>
        <w:jc w:val="both"/>
        <w:rPr>
          <w:rFonts w:ascii="Calibri" w:eastAsia="Calibri" w:hAnsi="Calibri" w:cs="Calibri"/>
          <w:color w:val="000000"/>
        </w:rPr>
      </w:pPr>
    </w:p>
    <w:p w14:paraId="29AB8A2A" w14:textId="6629A94F" w:rsidR="005329A0" w:rsidRDefault="005329A0" w:rsidP="00BF7E3F"/>
    <w:p w14:paraId="67511B3B" w14:textId="2D8E96FA" w:rsidR="005B4A3D" w:rsidRDefault="005B4A3D" w:rsidP="00BF7E3F"/>
    <w:p w14:paraId="554CC85A" w14:textId="77777777" w:rsidR="00627940" w:rsidRDefault="00627940">
      <w:pPr>
        <w:rPr>
          <w:rFonts w:ascii="Calibri" w:eastAsia="Calibri" w:hAnsi="Calibri" w:cs="Calibri"/>
          <w:b/>
          <w:color w:val="2F5496"/>
          <w:sz w:val="28"/>
        </w:rPr>
        <w:sectPr w:rsidR="00627940" w:rsidSect="00C8093E">
          <w:pgSz w:w="15840" w:h="12240" w:orient="landscape"/>
          <w:pgMar w:top="1440" w:right="1440" w:bottom="1440" w:left="1440" w:header="720" w:footer="720" w:gutter="0"/>
          <w:cols w:space="720"/>
          <w:docGrid w:linePitch="360"/>
        </w:sectPr>
      </w:pPr>
    </w:p>
    <w:p w14:paraId="6FCF8406" w14:textId="2244FBD6" w:rsidR="00302FBA" w:rsidRPr="00302FBA" w:rsidRDefault="00302FBA">
      <w:pPr>
        <w:rPr>
          <w:rFonts w:ascii="Calibri" w:eastAsia="Calibri" w:hAnsi="Calibri" w:cs="Calibri"/>
          <w:b/>
          <w:color w:val="2F5496"/>
          <w:sz w:val="36"/>
          <w:szCs w:val="28"/>
        </w:rPr>
      </w:pPr>
      <w:r w:rsidRPr="00302FBA">
        <w:rPr>
          <w:rFonts w:ascii="Calibri" w:eastAsia="Calibri" w:hAnsi="Calibri" w:cs="Calibri"/>
          <w:b/>
          <w:sz w:val="28"/>
          <w:szCs w:val="28"/>
        </w:rPr>
        <w:lastRenderedPageBreak/>
        <w:t>What legally can and cannot be conditions of any land use approvals</w:t>
      </w:r>
    </w:p>
    <w:p w14:paraId="75C59294" w14:textId="77777777" w:rsidR="00302FBA" w:rsidRPr="00302FBA" w:rsidRDefault="00302FBA" w:rsidP="00302FBA">
      <w:pPr>
        <w:spacing w:after="0"/>
        <w:jc w:val="both"/>
        <w:rPr>
          <w:u w:val="single"/>
        </w:rPr>
      </w:pPr>
      <w:r w:rsidRPr="00302FBA">
        <w:rPr>
          <w:u w:val="single"/>
        </w:rPr>
        <w:t>From Republic Services 9/30/22</w:t>
      </w:r>
    </w:p>
    <w:p w14:paraId="71FBDE3F" w14:textId="77777777" w:rsidR="00302FBA" w:rsidRDefault="00302FBA" w:rsidP="00302FBA">
      <w:pPr>
        <w:numPr>
          <w:ilvl w:val="1"/>
          <w:numId w:val="17"/>
        </w:numPr>
        <w:spacing w:after="185"/>
        <w:ind w:hanging="360"/>
      </w:pPr>
      <w:r>
        <w:rPr>
          <w:rFonts w:ascii="Calibri" w:eastAsia="Calibri" w:hAnsi="Calibri" w:cs="Calibri"/>
          <w:b/>
          <w:color w:val="2F5496"/>
          <w:sz w:val="28"/>
        </w:rPr>
        <w:tab/>
      </w:r>
      <w:r>
        <w:rPr>
          <w:rFonts w:ascii="Calibri" w:eastAsia="Calibri" w:hAnsi="Calibri" w:cs="Calibri"/>
          <w:b/>
        </w:rPr>
        <w:t xml:space="preserve">What legally can and cannot be conditions of any land use approvals: </w:t>
      </w:r>
    </w:p>
    <w:p w14:paraId="668A01CF" w14:textId="77777777" w:rsidR="00302FBA" w:rsidRDefault="00302FBA" w:rsidP="00302FBA">
      <w:pPr>
        <w:numPr>
          <w:ilvl w:val="3"/>
          <w:numId w:val="19"/>
        </w:numPr>
        <w:ind w:hanging="360"/>
      </w:pPr>
      <w:r>
        <w:t xml:space="preserve">The existing landfill and expansion area are located on property specially designated for a landfill site on the comprehensive plan and zoning maps. The expansion requires CUP approval by the County under criteria </w:t>
      </w:r>
      <w:r>
        <w:rPr>
          <w:rFonts w:ascii="Calibri" w:eastAsia="Calibri" w:hAnsi="Calibri" w:cs="Calibri"/>
          <w:b/>
        </w:rPr>
        <w:t>that focus on negative off-site impacts.</w:t>
      </w:r>
      <w:r>
        <w:t xml:space="preserve"> The applicant is required to demonstrate that the expansion (a) does not “seriously interfere” with uses on adjacent property, with the character of the area or with the purpose of the zone, and (b) does not impose an “undue burden” on public improvements or services available to the area. The County has authority to impose conditions of approval to ensure compliance with these criteria but does not have authority to impose conditions unrelated to the criteria.  Attachment “A” to this memo provides further detail on the interpretation of the CUP criteria.  </w:t>
      </w:r>
    </w:p>
    <w:p w14:paraId="577443D4" w14:textId="77777777" w:rsidR="00302FBA" w:rsidRDefault="00302FBA" w:rsidP="00302FBA">
      <w:pPr>
        <w:spacing w:after="26"/>
        <w:ind w:left="1800"/>
      </w:pPr>
      <w:r>
        <w:t xml:space="preserve"> </w:t>
      </w:r>
    </w:p>
    <w:p w14:paraId="225B0FDB" w14:textId="77777777" w:rsidR="00302FBA" w:rsidRDefault="00302FBA" w:rsidP="00302FBA">
      <w:pPr>
        <w:numPr>
          <w:ilvl w:val="3"/>
          <w:numId w:val="19"/>
        </w:numPr>
        <w:ind w:hanging="360"/>
      </w:pPr>
      <w:r>
        <w:t xml:space="preserve">The County only has jurisdiction under the CUP over the proposed expansion as requested in the application. Existing and past operations are not within the County’s jurisdiction. Prior decisions are final and cannot be revisited or collaterally attacked as part of the CUP application for the expansion. </w:t>
      </w:r>
      <w:r>
        <w:rPr>
          <w:rFonts w:ascii="Calibri" w:eastAsia="Calibri" w:hAnsi="Calibri" w:cs="Calibri"/>
          <w:i/>
        </w:rPr>
        <w:t xml:space="preserve"> See, e.g.</w:t>
      </w:r>
      <w:r>
        <w:t xml:space="preserve">, </w:t>
      </w:r>
      <w:hyperlink r:id="rId143">
        <w:r>
          <w:rPr>
            <w:rFonts w:ascii="Calibri" w:eastAsia="Calibri" w:hAnsi="Calibri" w:cs="Calibri"/>
            <w:i/>
          </w:rPr>
          <w:t xml:space="preserve">Beck v. </w:t>
        </w:r>
      </w:hyperlink>
      <w:hyperlink r:id="rId144">
        <w:r>
          <w:rPr>
            <w:rFonts w:ascii="Calibri" w:eastAsia="Calibri" w:hAnsi="Calibri" w:cs="Calibri"/>
            <w:i/>
          </w:rPr>
          <w:t>Tillamook Cnty.</w:t>
        </w:r>
      </w:hyperlink>
      <w:hyperlink r:id="rId145">
        <w:r>
          <w:t>, 313 Or 148, 153,</w:t>
        </w:r>
      </w:hyperlink>
      <w:hyperlink r:id="rId146">
        <w:r>
          <w:t xml:space="preserve"> 831 P2d 678 (1992)</w:t>
        </w:r>
      </w:hyperlink>
      <w:r>
        <w:t xml:space="preserve">.  Any future application would have to be judged under the standards and criteria in effect at the time of the application. </w:t>
      </w:r>
    </w:p>
    <w:p w14:paraId="1A7C175B" w14:textId="77777777" w:rsidR="00302FBA" w:rsidRDefault="00302FBA" w:rsidP="00302FBA">
      <w:pPr>
        <w:spacing w:after="24"/>
        <w:ind w:left="1800"/>
      </w:pPr>
      <w:r>
        <w:t xml:space="preserve"> </w:t>
      </w:r>
    </w:p>
    <w:p w14:paraId="2598CCE3" w14:textId="77777777" w:rsidR="00302FBA" w:rsidRDefault="00302FBA" w:rsidP="00302FBA">
      <w:pPr>
        <w:numPr>
          <w:ilvl w:val="3"/>
          <w:numId w:val="19"/>
        </w:numPr>
        <w:ind w:hanging="360"/>
      </w:pPr>
      <w:r>
        <w:t xml:space="preserve">Although both Corvallis Disposal Co. dba Allied Waste Services of Corvallis and Valley Landfills, Inc. are subsidiaries of the same parent company, the collection franchise for Benton County (“Benton County Collection Franchise”)  (as well as that of the City of Corvallis) is comprised of a separate operation which is distinct from the landfill operations.  </w:t>
      </w:r>
    </w:p>
    <w:p w14:paraId="71F8D73C" w14:textId="77777777" w:rsidR="00302FBA" w:rsidRDefault="00302FBA" w:rsidP="00302FBA">
      <w:pPr>
        <w:spacing w:after="26"/>
        <w:ind w:left="720"/>
      </w:pPr>
      <w:r>
        <w:t xml:space="preserve"> </w:t>
      </w:r>
    </w:p>
    <w:p w14:paraId="72661088" w14:textId="77777777" w:rsidR="00302FBA" w:rsidRDefault="00302FBA" w:rsidP="00302FBA">
      <w:pPr>
        <w:numPr>
          <w:ilvl w:val="3"/>
          <w:numId w:val="19"/>
        </w:numPr>
        <w:ind w:hanging="360"/>
      </w:pPr>
      <w:r>
        <w:t xml:space="preserve">Both the Benton County Collection Franchise and the Landfill Franchise Agreement are controlled by BCC Chapter 23.  BCC Chapter 23 is not a land use regulation.  It authorizes negotiation of franchise agreements for collection and disposal of solid waste. Because BCC Chapter 23 is a business regulation separate from the land use process, the County has no legal authority to require changes to the Benton County Collection Franchise or the Landfill Franchise Agreement in conjunction with the review of a CUP for the landfill expansion.  Any changes to the Franchise Agreements must be negotiated between the parties.      </w:t>
      </w:r>
    </w:p>
    <w:p w14:paraId="5095156F" w14:textId="77777777" w:rsidR="00302FBA" w:rsidRDefault="00302FBA" w:rsidP="00302FBA">
      <w:pPr>
        <w:spacing w:after="24"/>
        <w:ind w:left="720"/>
      </w:pPr>
      <w:r>
        <w:t xml:space="preserve"> </w:t>
      </w:r>
    </w:p>
    <w:p w14:paraId="0264300D" w14:textId="77777777" w:rsidR="00302FBA" w:rsidRDefault="00302FBA" w:rsidP="00302FBA">
      <w:pPr>
        <w:numPr>
          <w:ilvl w:val="3"/>
          <w:numId w:val="19"/>
        </w:numPr>
        <w:ind w:hanging="360"/>
      </w:pPr>
      <w:r>
        <w:t xml:space="preserve">ORS 459.095(1) preempts local government’s authority to adopt regulations or impose conditions that conflict with DEQ regulations.   </w:t>
      </w:r>
    </w:p>
    <w:p w14:paraId="58940557" w14:textId="77777777" w:rsidR="00302FBA" w:rsidRDefault="00302FBA" w:rsidP="00302FBA">
      <w:pPr>
        <w:spacing w:after="0"/>
        <w:ind w:left="720"/>
      </w:pPr>
      <w:r>
        <w:t xml:space="preserve"> </w:t>
      </w:r>
    </w:p>
    <w:p w14:paraId="22C1F450" w14:textId="77777777" w:rsidR="00771F8A" w:rsidRPr="00771F8A" w:rsidRDefault="00771F8A" w:rsidP="00771F8A">
      <w:pPr>
        <w:rPr>
          <w:rFonts w:ascii="Calibri" w:eastAsia="Calibri" w:hAnsi="Calibri" w:cs="Calibri"/>
          <w:b/>
          <w:i/>
          <w:iCs/>
          <w:u w:val="single" w:color="000000"/>
        </w:rPr>
      </w:pPr>
      <w:r w:rsidRPr="00771F8A">
        <w:rPr>
          <w:rFonts w:ascii="Calibri" w:eastAsia="Calibri" w:hAnsi="Calibri" w:cs="Calibri"/>
          <w:b/>
          <w:i/>
          <w:iCs/>
          <w:u w:val="single" w:color="000000"/>
        </w:rPr>
        <w:lastRenderedPageBreak/>
        <w:t>From County Counsel Vance Croney</w:t>
      </w:r>
    </w:p>
    <w:p w14:paraId="0A01B1FC" w14:textId="5AC6A49C" w:rsidR="00771F8A" w:rsidRDefault="00771F8A" w:rsidP="00771F8A">
      <w:pPr>
        <w:rPr>
          <w:b/>
        </w:rPr>
      </w:pPr>
      <w:r>
        <w:rPr>
          <w:b/>
        </w:rPr>
        <w:t>Question: Can Benton County prohibit solid waste generated outside the county from being deposited at Coffin Butte landfill?</w:t>
      </w:r>
    </w:p>
    <w:p w14:paraId="7E15C8AA" w14:textId="77777777" w:rsidR="00771F8A" w:rsidRDefault="00771F8A" w:rsidP="00771F8A">
      <w:r>
        <w:rPr>
          <w:b/>
        </w:rPr>
        <w:t>Answer: No.</w:t>
      </w:r>
    </w:p>
    <w:p w14:paraId="24C023D6" w14:textId="77777777" w:rsidR="00771F8A" w:rsidRDefault="00771F8A" w:rsidP="00771F8A">
      <w:r>
        <w:t xml:space="preserve">The Commerce Clause, Art. I, </w:t>
      </w:r>
      <w:r>
        <w:rPr>
          <w:rFonts w:cstheme="minorHAnsi"/>
        </w:rPr>
        <w:t>§</w:t>
      </w:r>
      <w:r>
        <w:t>8, Cl. 3 of the U.S. Constitution, explicitly gives Congress the power “to regulate commerce with foreign nations, and among the several states, and with the Indian tribes.” Implicit in this grant of authority is the prohibition on states (and local governments) against passage of legislation which discriminates or burdens interstate commerce.  This is referred to as the “dormant Commerce Clause.”</w:t>
      </w:r>
    </w:p>
    <w:p w14:paraId="7A2B88CD" w14:textId="77777777" w:rsidR="00771F8A" w:rsidRDefault="00771F8A" w:rsidP="00771F8A">
      <w:r>
        <w:t xml:space="preserve">The dormant commerce clause was the basis of a decision by the United States Supreme Court in which it ruled unconstitutional a Michigan law barring out-of-state solid waste from being deposited in landfills located in Michigan counties. </w:t>
      </w:r>
    </w:p>
    <w:p w14:paraId="732C2C49" w14:textId="77777777" w:rsidR="00771F8A" w:rsidRDefault="00771F8A" w:rsidP="00771F8A">
      <w:r>
        <w:t xml:space="preserve">In </w:t>
      </w:r>
      <w:r>
        <w:rPr>
          <w:i/>
        </w:rPr>
        <w:t>Fort Gratiot Sanitary Landfill, Inc. v. Michigan Dept. of Natural Resources,</w:t>
      </w:r>
      <w:r>
        <w:t xml:space="preserve"> 504 U.S. 353, 112 S.Ct. 2019 (1992), Michigan enacted legislation which prohibited private landfill operators from accepting solid waste originating outside the county where the facility was located, unless otherwise authorized by the county’s waste management plan. </w:t>
      </w:r>
      <w:r>
        <w:rPr>
          <w:i/>
        </w:rPr>
        <w:t>Id.</w:t>
      </w:r>
      <w:r>
        <w:t xml:space="preserve"> at 353.  In its challenge to that law, the landfill operator argued “that requiring a private landfill operator to limit its business to the acceptance of local waste constituted impermissible discrimination against interstate commerce.” </w:t>
      </w:r>
      <w:r>
        <w:rPr>
          <w:i/>
        </w:rPr>
        <w:t>Id.</w:t>
      </w:r>
      <w:r>
        <w:t xml:space="preserve"> at 357.</w:t>
      </w:r>
    </w:p>
    <w:p w14:paraId="00ABEAA1" w14:textId="77777777" w:rsidR="00771F8A" w:rsidRDefault="00771F8A" w:rsidP="00771F8A">
      <w:r>
        <w:t xml:space="preserve">As part of its analysis, the Supreme Court reexamined its holding in </w:t>
      </w:r>
      <w:r>
        <w:rPr>
          <w:i/>
        </w:rPr>
        <w:t>Dean Milk Co. v. Madison</w:t>
      </w:r>
      <w:r>
        <w:t xml:space="preserve">, 340 U.S. 349, 71 S.Ct. 295 (1951) in which the petitioner challenged a Wisconsin city ordinance “that made it unlawful to sell any milk as unpasteurized unless it had been processed at a plant ‘within a radius of five miles from the central square of Madison.’” </w:t>
      </w:r>
      <w:r>
        <w:rPr>
          <w:i/>
        </w:rPr>
        <w:t>Dean</w:t>
      </w:r>
      <w:r>
        <w:t xml:space="preserve">, at 350.  That local ban, as it applied to adjacent Illinois dairy producers, was found to be unconstitutional under the Commerce Clause. </w:t>
      </w:r>
      <w:r>
        <w:rPr>
          <w:i/>
        </w:rPr>
        <w:t>Id.</w:t>
      </w:r>
      <w:r>
        <w:t xml:space="preserve"> But, significantly, the Court also emphasized the intrastate unconstitutionality of the ban:</w:t>
      </w:r>
    </w:p>
    <w:p w14:paraId="5E54CA93" w14:textId="77777777" w:rsidR="00771F8A" w:rsidRDefault="00771F8A" w:rsidP="00771F8A">
      <w:pPr>
        <w:ind w:left="1440" w:right="720"/>
      </w:pPr>
      <w:r>
        <w:t xml:space="preserve">The fact that the ordinance also discriminated against all Wisconsin producers whose facilities were more than five miles from the center of the city did not mitigate its burden on interstate commerce. As we noted, it was ‘immaterial that Wisconsin milk from outside the Madison area is subjected to the same proscription as that moving in interstate commerce. </w:t>
      </w:r>
      <w:r>
        <w:rPr>
          <w:i/>
        </w:rPr>
        <w:t>Dean</w:t>
      </w:r>
      <w:r>
        <w:t xml:space="preserve"> at 345, n. 4.</w:t>
      </w:r>
    </w:p>
    <w:p w14:paraId="75EC4A0F" w14:textId="77777777" w:rsidR="00771F8A" w:rsidRDefault="00771F8A" w:rsidP="00771F8A">
      <w:r>
        <w:rPr>
          <w:i/>
        </w:rPr>
        <w:t>Fort Gratiot</w:t>
      </w:r>
      <w:r>
        <w:t>, 504 U.S. at 362-63.</w:t>
      </w:r>
    </w:p>
    <w:p w14:paraId="04E212E5" w14:textId="77777777" w:rsidR="00771F8A" w:rsidRDefault="00771F8A" w:rsidP="00771F8A">
      <w:r>
        <w:t xml:space="preserve">Relying on </w:t>
      </w:r>
      <w:r>
        <w:rPr>
          <w:i/>
        </w:rPr>
        <w:t>Dean</w:t>
      </w:r>
      <w:r>
        <w:t xml:space="preserve"> and </w:t>
      </w:r>
      <w:r>
        <w:rPr>
          <w:i/>
        </w:rPr>
        <w:t>Philadelphia v. New Jersey,</w:t>
      </w:r>
      <w:r>
        <w:t xml:space="preserve"> 437 U.S. 617, 98 S.Ct. 2531 (1978), the Court found Michigan’s ban “unambiguously discriminate[s] against interstate commerce and [is] appropriately characterized as protectionist measures that cannot withstand scrutiny under the Commerce Clause.” </w:t>
      </w:r>
      <w:r>
        <w:rPr>
          <w:i/>
        </w:rPr>
        <w:t xml:space="preserve">Fort Gratiot, </w:t>
      </w:r>
      <w:r>
        <w:t>504 U.S. at 367-68.</w:t>
      </w:r>
    </w:p>
    <w:p w14:paraId="6FFB8EF7" w14:textId="77777777" w:rsidR="00771F8A" w:rsidRDefault="00771F8A" w:rsidP="00771F8A">
      <w:r>
        <w:t xml:space="preserve">Pursuant to the holding in </w:t>
      </w:r>
      <w:r>
        <w:rPr>
          <w:i/>
        </w:rPr>
        <w:t>Fort Gratiot</w:t>
      </w:r>
      <w:r>
        <w:t>, and the precedent cited by the U.S. Supreme Court, Benton County may not prohibit a private landfill operator from accepting solid waste from outside Benton County.</w:t>
      </w:r>
    </w:p>
    <w:p w14:paraId="20A88747" w14:textId="77777777" w:rsidR="00771F8A" w:rsidRDefault="00771F8A" w:rsidP="00771F8A"/>
    <w:p w14:paraId="33D90208" w14:textId="419DB14D" w:rsidR="00302FBA" w:rsidRDefault="00302FBA" w:rsidP="00302FBA">
      <w:pPr>
        <w:tabs>
          <w:tab w:val="left" w:pos="972"/>
        </w:tabs>
        <w:rPr>
          <w:rFonts w:ascii="Calibri" w:eastAsia="Calibri" w:hAnsi="Calibri" w:cs="Calibri"/>
          <w:b/>
          <w:color w:val="2F5496"/>
          <w:sz w:val="28"/>
        </w:rPr>
      </w:pPr>
    </w:p>
    <w:p w14:paraId="4008E5DA" w14:textId="272FADCC" w:rsidR="00302FBA" w:rsidRPr="00302FBA" w:rsidRDefault="00302FBA" w:rsidP="00302FBA">
      <w:pPr>
        <w:tabs>
          <w:tab w:val="left" w:pos="972"/>
        </w:tabs>
        <w:rPr>
          <w:rFonts w:ascii="Calibri" w:eastAsia="Calibri" w:hAnsi="Calibri" w:cs="Calibri"/>
          <w:sz w:val="28"/>
        </w:rPr>
        <w:sectPr w:rsidR="00302FBA" w:rsidRPr="00302FBA" w:rsidSect="00627940">
          <w:pgSz w:w="12240" w:h="15840"/>
          <w:pgMar w:top="1440" w:right="1440" w:bottom="1440" w:left="1440" w:header="720" w:footer="720" w:gutter="0"/>
          <w:cols w:space="720"/>
          <w:docGrid w:linePitch="360"/>
        </w:sectPr>
      </w:pPr>
      <w:r>
        <w:rPr>
          <w:rFonts w:ascii="Calibri" w:eastAsia="Calibri" w:hAnsi="Calibri" w:cs="Calibri"/>
          <w:sz w:val="28"/>
        </w:rPr>
        <w:tab/>
      </w:r>
    </w:p>
    <w:p w14:paraId="4CD88362" w14:textId="6272484E" w:rsidR="005B4A3D" w:rsidRDefault="005B4A3D">
      <w:pPr>
        <w:rPr>
          <w:rFonts w:ascii="Calibri" w:eastAsia="Calibri" w:hAnsi="Calibri" w:cs="Calibri"/>
          <w:b/>
          <w:color w:val="2F5496"/>
          <w:sz w:val="28"/>
        </w:rPr>
      </w:pPr>
    </w:p>
    <w:p w14:paraId="09E37118" w14:textId="6E74B2EB" w:rsidR="004E30C1" w:rsidRDefault="004E30C1" w:rsidP="004E30C1">
      <w:pPr>
        <w:tabs>
          <w:tab w:val="center" w:pos="2504"/>
        </w:tabs>
        <w:spacing w:after="100"/>
        <w:ind w:left="-15"/>
      </w:pPr>
      <w:r>
        <w:rPr>
          <w:rFonts w:ascii="Calibri" w:eastAsia="Calibri" w:hAnsi="Calibri" w:cs="Calibri"/>
          <w:b/>
          <w:color w:val="2F5496"/>
          <w:sz w:val="28"/>
        </w:rPr>
        <w:t>IV.</w:t>
      </w:r>
      <w:r>
        <w:rPr>
          <w:rFonts w:ascii="Arial" w:eastAsia="Arial" w:hAnsi="Arial" w:cs="Arial"/>
          <w:b/>
          <w:color w:val="2F5496"/>
          <w:sz w:val="28"/>
        </w:rPr>
        <w:t xml:space="preserve"> </w:t>
      </w:r>
      <w:r>
        <w:rPr>
          <w:rFonts w:ascii="Arial" w:eastAsia="Arial" w:hAnsi="Arial" w:cs="Arial"/>
          <w:b/>
          <w:color w:val="2F5496"/>
          <w:sz w:val="28"/>
        </w:rPr>
        <w:tab/>
      </w:r>
      <w:r>
        <w:rPr>
          <w:rFonts w:ascii="Calibri" w:eastAsia="Calibri" w:hAnsi="Calibri" w:cs="Calibri"/>
          <w:b/>
          <w:color w:val="2F5496"/>
          <w:sz w:val="28"/>
        </w:rPr>
        <w:t xml:space="preserve">Workgroup Recommendations  </w:t>
      </w:r>
    </w:p>
    <w:p w14:paraId="5ACC87DE" w14:textId="28092CE3" w:rsidR="004E30C1" w:rsidRDefault="004E30C1" w:rsidP="004E30C1">
      <w:pPr>
        <w:spacing w:after="218"/>
      </w:pPr>
      <w:r>
        <w:rPr>
          <w:rFonts w:ascii="Calibri" w:eastAsia="Calibri" w:hAnsi="Calibri" w:cs="Calibri"/>
        </w:rPr>
        <w:t xml:space="preserve"> </w:t>
      </w:r>
      <w:r>
        <w:rPr>
          <w:rFonts w:ascii="Calibri" w:eastAsia="Calibri" w:hAnsi="Calibri" w:cs="Calibri"/>
          <w:b/>
          <w:color w:val="2F5496"/>
          <w:sz w:val="28"/>
        </w:rPr>
        <w:t xml:space="preserve">SECTION A: Develop Common Understandings </w:t>
      </w:r>
    </w:p>
    <w:p w14:paraId="562DF6BD" w14:textId="030BD836" w:rsidR="004E30C1" w:rsidRDefault="004E30C1" w:rsidP="004E30C1">
      <w:pPr>
        <w:spacing w:after="201"/>
      </w:pPr>
      <w:r>
        <w:rPr>
          <w:rFonts w:ascii="Calibri" w:eastAsia="Calibri" w:hAnsi="Calibri" w:cs="Calibri"/>
        </w:rPr>
        <w:t xml:space="preserve"> </w:t>
      </w:r>
      <w:r>
        <w:rPr>
          <w:rFonts w:ascii="Calibri" w:eastAsia="Calibri" w:hAnsi="Calibri" w:cs="Calibri"/>
          <w:b/>
          <w:sz w:val="26"/>
        </w:rPr>
        <w:t>1)</w:t>
      </w:r>
      <w:r>
        <w:rPr>
          <w:rFonts w:ascii="Arial" w:eastAsia="Arial" w:hAnsi="Arial" w:cs="Arial"/>
          <w:b/>
          <w:sz w:val="26"/>
        </w:rPr>
        <w:t xml:space="preserve"> </w:t>
      </w:r>
      <w:r>
        <w:rPr>
          <w:rFonts w:ascii="Calibri" w:eastAsia="Calibri" w:hAnsi="Calibri" w:cs="Calibri"/>
          <w:b/>
          <w:sz w:val="26"/>
        </w:rPr>
        <w:t xml:space="preserve">A chronological history of key Coffin Butte Landfill topics </w:t>
      </w:r>
    </w:p>
    <w:p w14:paraId="37822B7C" w14:textId="787237A0" w:rsidR="004E30C1" w:rsidRDefault="004E30C1" w:rsidP="004E30C1">
      <w:pPr>
        <w:spacing w:after="179"/>
      </w:pPr>
      <w:bookmarkStart w:id="3" w:name="Reporting"/>
      <w:r>
        <w:rPr>
          <w:rFonts w:ascii="Calibri" w:eastAsia="Calibri" w:hAnsi="Calibri" w:cs="Calibri"/>
        </w:rPr>
        <w:t xml:space="preserve"> </w:t>
      </w:r>
      <w:r>
        <w:rPr>
          <w:rFonts w:ascii="Calibri" w:eastAsia="Calibri" w:hAnsi="Calibri" w:cs="Calibri"/>
          <w:b/>
          <w:sz w:val="24"/>
        </w:rPr>
        <w:t>E)</w:t>
      </w:r>
      <w:r>
        <w:rPr>
          <w:rFonts w:ascii="Arial" w:eastAsia="Arial" w:hAnsi="Arial" w:cs="Arial"/>
          <w:b/>
          <w:sz w:val="24"/>
        </w:rPr>
        <w:t xml:space="preserve"> </w:t>
      </w:r>
      <w:r>
        <w:rPr>
          <w:rFonts w:ascii="Calibri" w:eastAsia="Calibri" w:hAnsi="Calibri" w:cs="Calibri"/>
          <w:b/>
          <w:sz w:val="24"/>
        </w:rPr>
        <w:t xml:space="preserve">Reporting requirements  </w:t>
      </w:r>
    </w:p>
    <w:bookmarkEnd w:id="3"/>
    <w:p w14:paraId="17CB0340" w14:textId="77777777" w:rsidR="004E30C1" w:rsidRDefault="004E30C1" w:rsidP="004E30C1">
      <w:pPr>
        <w:spacing w:after="0"/>
      </w:pPr>
      <w:r>
        <w:rPr>
          <w:rFonts w:ascii="Calibri" w:eastAsia="Calibri" w:hAnsi="Calibri" w:cs="Calibri"/>
        </w:rPr>
        <w:t xml:space="preserve"> </w:t>
      </w:r>
    </w:p>
    <w:tbl>
      <w:tblPr>
        <w:tblStyle w:val="TableGrid"/>
        <w:tblW w:w="9262" w:type="dxa"/>
        <w:tblInd w:w="10" w:type="dxa"/>
        <w:tblCellMar>
          <w:left w:w="108" w:type="dxa"/>
          <w:right w:w="75" w:type="dxa"/>
        </w:tblCellMar>
        <w:tblLook w:val="04A0" w:firstRow="1" w:lastRow="0" w:firstColumn="1" w:lastColumn="0" w:noHBand="0" w:noVBand="1"/>
      </w:tblPr>
      <w:tblGrid>
        <w:gridCol w:w="622"/>
        <w:gridCol w:w="3278"/>
        <w:gridCol w:w="5362"/>
      </w:tblGrid>
      <w:tr w:rsidR="004E30C1" w14:paraId="085983A1" w14:textId="77777777" w:rsidTr="004E30C1">
        <w:trPr>
          <w:cantSplit/>
          <w:trHeight w:val="350"/>
          <w:tblHeader/>
        </w:trPr>
        <w:tc>
          <w:tcPr>
            <w:tcW w:w="622" w:type="dxa"/>
            <w:tcBorders>
              <w:top w:val="single" w:sz="8" w:space="0" w:color="000000"/>
              <w:left w:val="single" w:sz="8" w:space="0" w:color="000000"/>
              <w:bottom w:val="single" w:sz="8" w:space="0" w:color="000000"/>
              <w:right w:val="single" w:sz="4" w:space="0" w:color="000000"/>
            </w:tcBorders>
          </w:tcPr>
          <w:p w14:paraId="62486180" w14:textId="77777777" w:rsidR="004E30C1" w:rsidRDefault="004E30C1" w:rsidP="004843E5">
            <w:pPr>
              <w:ind w:right="35"/>
              <w:jc w:val="center"/>
            </w:pPr>
            <w:r>
              <w:rPr>
                <w:rFonts w:ascii="Calibri" w:eastAsia="Calibri" w:hAnsi="Calibri" w:cs="Calibri"/>
              </w:rPr>
              <w:t xml:space="preserve"># </w:t>
            </w:r>
          </w:p>
        </w:tc>
        <w:tc>
          <w:tcPr>
            <w:tcW w:w="3278" w:type="dxa"/>
            <w:tcBorders>
              <w:top w:val="single" w:sz="8" w:space="0" w:color="000000"/>
              <w:left w:val="single" w:sz="4" w:space="0" w:color="000000"/>
              <w:bottom w:val="single" w:sz="8" w:space="0" w:color="000000"/>
              <w:right w:val="single" w:sz="4" w:space="0" w:color="000000"/>
            </w:tcBorders>
          </w:tcPr>
          <w:p w14:paraId="0DD14EA2" w14:textId="77777777" w:rsidR="004E30C1" w:rsidRDefault="004E30C1" w:rsidP="004843E5">
            <w:pPr>
              <w:ind w:right="34"/>
              <w:jc w:val="center"/>
            </w:pPr>
            <w:r>
              <w:rPr>
                <w:rFonts w:ascii="Calibri" w:eastAsia="Calibri" w:hAnsi="Calibri" w:cs="Calibri"/>
                <w:b/>
                <w:sz w:val="24"/>
              </w:rPr>
              <w:t xml:space="preserve">Authority </w:t>
            </w:r>
          </w:p>
        </w:tc>
        <w:tc>
          <w:tcPr>
            <w:tcW w:w="5362" w:type="dxa"/>
            <w:tcBorders>
              <w:top w:val="single" w:sz="8" w:space="0" w:color="000000"/>
              <w:left w:val="single" w:sz="4" w:space="0" w:color="000000"/>
              <w:bottom w:val="single" w:sz="8" w:space="0" w:color="000000"/>
              <w:right w:val="single" w:sz="8" w:space="0" w:color="000000"/>
            </w:tcBorders>
          </w:tcPr>
          <w:p w14:paraId="31C25C3E" w14:textId="77777777" w:rsidR="004E30C1" w:rsidRDefault="004E30C1" w:rsidP="004843E5">
            <w:pPr>
              <w:ind w:right="33"/>
              <w:jc w:val="center"/>
            </w:pPr>
            <w:r>
              <w:rPr>
                <w:rFonts w:ascii="Calibri" w:eastAsia="Calibri" w:hAnsi="Calibri" w:cs="Calibri"/>
                <w:b/>
                <w:sz w:val="24"/>
              </w:rPr>
              <w:t xml:space="preserve">Reporting Requirement </w:t>
            </w:r>
          </w:p>
        </w:tc>
      </w:tr>
      <w:tr w:rsidR="004E30C1" w14:paraId="05DC70C5" w14:textId="77777777" w:rsidTr="004E30C1">
        <w:trPr>
          <w:cantSplit/>
          <w:trHeight w:val="314"/>
        </w:trPr>
        <w:tc>
          <w:tcPr>
            <w:tcW w:w="622" w:type="dxa"/>
            <w:tcBorders>
              <w:top w:val="single" w:sz="8" w:space="0" w:color="000000"/>
              <w:left w:val="single" w:sz="8" w:space="0" w:color="000000"/>
              <w:bottom w:val="single" w:sz="4" w:space="0" w:color="000000"/>
              <w:right w:val="single" w:sz="8" w:space="0" w:color="000000"/>
            </w:tcBorders>
          </w:tcPr>
          <w:p w14:paraId="6D1B6771" w14:textId="77777777" w:rsidR="004E30C1" w:rsidRDefault="004E30C1" w:rsidP="004843E5">
            <w:pPr>
              <w:ind w:right="34"/>
              <w:jc w:val="center"/>
            </w:pPr>
            <w:r>
              <w:rPr>
                <w:rFonts w:ascii="Calibri" w:eastAsia="Calibri" w:hAnsi="Calibri" w:cs="Calibri"/>
              </w:rPr>
              <w:t xml:space="preserve">1 </w:t>
            </w:r>
          </w:p>
        </w:tc>
        <w:tc>
          <w:tcPr>
            <w:tcW w:w="3278" w:type="dxa"/>
            <w:vMerge w:val="restart"/>
            <w:tcBorders>
              <w:top w:val="single" w:sz="8" w:space="0" w:color="000000"/>
              <w:left w:val="single" w:sz="8" w:space="0" w:color="000000"/>
              <w:bottom w:val="nil"/>
              <w:right w:val="single" w:sz="4" w:space="0" w:color="000000"/>
            </w:tcBorders>
            <w:vAlign w:val="bottom"/>
          </w:tcPr>
          <w:p w14:paraId="4F5C3D7B" w14:textId="77777777" w:rsidR="004E30C1" w:rsidRDefault="00B65115" w:rsidP="004843E5">
            <w:pPr>
              <w:ind w:right="36"/>
              <w:jc w:val="center"/>
            </w:pPr>
            <w:hyperlink r:id="rId147">
              <w:r w:rsidR="004E30C1">
                <w:rPr>
                  <w:rFonts w:ascii="Calibri" w:eastAsia="Calibri" w:hAnsi="Calibri" w:cs="Calibri"/>
                  <w:color w:val="0563C1"/>
                  <w:u w:val="single" w:color="0563C1"/>
                </w:rPr>
                <w:t>Landfill Franchise Agreement</w:t>
              </w:r>
            </w:hyperlink>
            <w:hyperlink r:id="rId148">
              <w:r w:rsidR="004E30C1">
                <w:rPr>
                  <w:rFonts w:ascii="Calibri" w:eastAsia="Calibri" w:hAnsi="Calibri" w:cs="Calibri"/>
                </w:rPr>
                <w:t>:</w:t>
              </w:r>
            </w:hyperlink>
            <w:r w:rsidR="004E30C1">
              <w:rPr>
                <w:rFonts w:ascii="Calibri" w:eastAsia="Calibri" w:hAnsi="Calibri" w:cs="Calibri"/>
              </w:rPr>
              <w:t xml:space="preserve">  </w:t>
            </w:r>
          </w:p>
        </w:tc>
        <w:tc>
          <w:tcPr>
            <w:tcW w:w="5362" w:type="dxa"/>
            <w:tcBorders>
              <w:top w:val="single" w:sz="8" w:space="0" w:color="000000"/>
              <w:left w:val="single" w:sz="4" w:space="0" w:color="000000"/>
              <w:bottom w:val="single" w:sz="4" w:space="0" w:color="000000"/>
              <w:right w:val="single" w:sz="8" w:space="0" w:color="000000"/>
            </w:tcBorders>
          </w:tcPr>
          <w:p w14:paraId="20AF7306" w14:textId="77777777" w:rsidR="004E30C1" w:rsidRDefault="004E30C1" w:rsidP="004843E5">
            <w:r>
              <w:rPr>
                <w:rFonts w:ascii="Calibri" w:eastAsia="Calibri" w:hAnsi="Calibri" w:cs="Calibri"/>
              </w:rPr>
              <w:t xml:space="preserve">Operational Reports </w:t>
            </w:r>
          </w:p>
        </w:tc>
      </w:tr>
      <w:tr w:rsidR="004E30C1" w14:paraId="4E37B030" w14:textId="77777777" w:rsidTr="004E30C1">
        <w:trPr>
          <w:cantSplit/>
          <w:trHeight w:val="310"/>
        </w:trPr>
        <w:tc>
          <w:tcPr>
            <w:tcW w:w="622" w:type="dxa"/>
            <w:tcBorders>
              <w:top w:val="single" w:sz="4" w:space="0" w:color="000000"/>
              <w:left w:val="single" w:sz="8" w:space="0" w:color="000000"/>
              <w:bottom w:val="single" w:sz="4" w:space="0" w:color="000000"/>
              <w:right w:val="single" w:sz="8" w:space="0" w:color="000000"/>
            </w:tcBorders>
          </w:tcPr>
          <w:p w14:paraId="74DEE2E5" w14:textId="77777777" w:rsidR="004E30C1" w:rsidRDefault="004E30C1" w:rsidP="004843E5">
            <w:pPr>
              <w:ind w:right="34"/>
              <w:jc w:val="center"/>
            </w:pPr>
            <w:r>
              <w:rPr>
                <w:rFonts w:ascii="Calibri" w:eastAsia="Calibri" w:hAnsi="Calibri" w:cs="Calibri"/>
              </w:rPr>
              <w:t xml:space="preserve">2 </w:t>
            </w:r>
          </w:p>
        </w:tc>
        <w:tc>
          <w:tcPr>
            <w:tcW w:w="0" w:type="auto"/>
            <w:vMerge/>
            <w:tcBorders>
              <w:top w:val="nil"/>
              <w:left w:val="single" w:sz="8" w:space="0" w:color="000000"/>
              <w:bottom w:val="nil"/>
              <w:right w:val="single" w:sz="4" w:space="0" w:color="000000"/>
            </w:tcBorders>
          </w:tcPr>
          <w:p w14:paraId="25B36746" w14:textId="77777777" w:rsidR="004E30C1" w:rsidRDefault="004E30C1" w:rsidP="004843E5"/>
        </w:tc>
        <w:tc>
          <w:tcPr>
            <w:tcW w:w="5362" w:type="dxa"/>
            <w:tcBorders>
              <w:top w:val="single" w:sz="4" w:space="0" w:color="000000"/>
              <w:left w:val="single" w:sz="4" w:space="0" w:color="000000"/>
              <w:bottom w:val="single" w:sz="4" w:space="0" w:color="000000"/>
              <w:right w:val="single" w:sz="8" w:space="0" w:color="000000"/>
            </w:tcBorders>
          </w:tcPr>
          <w:p w14:paraId="6E8DBA79" w14:textId="77777777" w:rsidR="004E30C1" w:rsidRDefault="004E30C1" w:rsidP="004843E5">
            <w:r>
              <w:rPr>
                <w:rFonts w:ascii="Calibri" w:eastAsia="Calibri" w:hAnsi="Calibri" w:cs="Calibri"/>
              </w:rPr>
              <w:t xml:space="preserve">Capacity Reports </w:t>
            </w:r>
          </w:p>
        </w:tc>
      </w:tr>
      <w:tr w:rsidR="004E30C1" w14:paraId="7E36ED04" w14:textId="77777777" w:rsidTr="004E30C1">
        <w:trPr>
          <w:cantSplit/>
          <w:trHeight w:val="120"/>
        </w:trPr>
        <w:tc>
          <w:tcPr>
            <w:tcW w:w="622" w:type="dxa"/>
            <w:tcBorders>
              <w:top w:val="single" w:sz="4" w:space="0" w:color="000000"/>
              <w:left w:val="single" w:sz="8" w:space="0" w:color="000000"/>
              <w:bottom w:val="nil"/>
              <w:right w:val="single" w:sz="8" w:space="0" w:color="000000"/>
            </w:tcBorders>
          </w:tcPr>
          <w:p w14:paraId="496F0192" w14:textId="77777777" w:rsidR="004E30C1" w:rsidRDefault="004E30C1" w:rsidP="004843E5"/>
        </w:tc>
        <w:tc>
          <w:tcPr>
            <w:tcW w:w="0" w:type="auto"/>
            <w:vMerge/>
            <w:tcBorders>
              <w:top w:val="nil"/>
              <w:left w:val="single" w:sz="8" w:space="0" w:color="000000"/>
              <w:bottom w:val="nil"/>
              <w:right w:val="single" w:sz="4" w:space="0" w:color="000000"/>
            </w:tcBorders>
          </w:tcPr>
          <w:p w14:paraId="429C199A" w14:textId="77777777" w:rsidR="004E30C1" w:rsidRDefault="004E30C1" w:rsidP="004843E5"/>
        </w:tc>
        <w:tc>
          <w:tcPr>
            <w:tcW w:w="5362" w:type="dxa"/>
            <w:tcBorders>
              <w:top w:val="single" w:sz="4" w:space="0" w:color="000000"/>
              <w:left w:val="single" w:sz="4" w:space="0" w:color="000000"/>
              <w:bottom w:val="nil"/>
              <w:right w:val="single" w:sz="8" w:space="0" w:color="000000"/>
            </w:tcBorders>
          </w:tcPr>
          <w:p w14:paraId="798F016F" w14:textId="77777777" w:rsidR="004E30C1" w:rsidRDefault="004E30C1" w:rsidP="004843E5"/>
        </w:tc>
      </w:tr>
      <w:tr w:rsidR="004E30C1" w14:paraId="3180DAD0" w14:textId="77777777" w:rsidTr="004E30C1">
        <w:trPr>
          <w:cantSplit/>
          <w:trHeight w:val="490"/>
        </w:trPr>
        <w:tc>
          <w:tcPr>
            <w:tcW w:w="622" w:type="dxa"/>
            <w:tcBorders>
              <w:top w:val="nil"/>
              <w:left w:val="single" w:sz="8" w:space="0" w:color="000000"/>
              <w:bottom w:val="single" w:sz="4" w:space="0" w:color="000000"/>
              <w:right w:val="single" w:sz="8" w:space="0" w:color="000000"/>
            </w:tcBorders>
          </w:tcPr>
          <w:p w14:paraId="1C2FAFA9" w14:textId="77777777" w:rsidR="004E30C1" w:rsidRDefault="004E30C1" w:rsidP="004843E5">
            <w:pPr>
              <w:ind w:right="34"/>
              <w:jc w:val="center"/>
            </w:pPr>
            <w:r>
              <w:rPr>
                <w:rFonts w:ascii="Calibri" w:eastAsia="Calibri" w:hAnsi="Calibri" w:cs="Calibri"/>
              </w:rPr>
              <w:t xml:space="preserve">3 </w:t>
            </w:r>
          </w:p>
        </w:tc>
        <w:tc>
          <w:tcPr>
            <w:tcW w:w="3278" w:type="dxa"/>
            <w:tcBorders>
              <w:top w:val="nil"/>
              <w:left w:val="single" w:sz="8" w:space="0" w:color="000000"/>
              <w:bottom w:val="single" w:sz="4" w:space="0" w:color="000000"/>
              <w:right w:val="single" w:sz="4" w:space="0" w:color="000000"/>
            </w:tcBorders>
          </w:tcPr>
          <w:p w14:paraId="6C72ADF3" w14:textId="77777777" w:rsidR="004E30C1" w:rsidRDefault="004E30C1" w:rsidP="004843E5"/>
        </w:tc>
        <w:tc>
          <w:tcPr>
            <w:tcW w:w="5362" w:type="dxa"/>
            <w:tcBorders>
              <w:top w:val="nil"/>
              <w:left w:val="single" w:sz="4" w:space="0" w:color="000000"/>
              <w:bottom w:val="single" w:sz="4" w:space="0" w:color="000000"/>
              <w:right w:val="single" w:sz="8" w:space="0" w:color="000000"/>
            </w:tcBorders>
          </w:tcPr>
          <w:p w14:paraId="06882F07" w14:textId="77777777" w:rsidR="004E30C1" w:rsidRDefault="004E30C1" w:rsidP="004843E5">
            <w:r>
              <w:rPr>
                <w:rFonts w:ascii="Calibri" w:eastAsia="Calibri" w:hAnsi="Calibri" w:cs="Calibri"/>
              </w:rPr>
              <w:t xml:space="preserve">Other Reports: copies relative to the operation of the landfill (Benton County &amp; Valley Landfills, Inc., 2020) </w:t>
            </w:r>
          </w:p>
        </w:tc>
      </w:tr>
      <w:tr w:rsidR="004E30C1" w14:paraId="68882AFA" w14:textId="77777777" w:rsidTr="004E30C1">
        <w:trPr>
          <w:cantSplit/>
          <w:trHeight w:val="547"/>
        </w:trPr>
        <w:tc>
          <w:tcPr>
            <w:tcW w:w="622" w:type="dxa"/>
            <w:tcBorders>
              <w:top w:val="single" w:sz="4" w:space="0" w:color="000000"/>
              <w:left w:val="single" w:sz="8" w:space="0" w:color="000000"/>
              <w:bottom w:val="single" w:sz="4" w:space="0" w:color="000000"/>
              <w:right w:val="single" w:sz="8" w:space="0" w:color="000000"/>
            </w:tcBorders>
            <w:vAlign w:val="center"/>
          </w:tcPr>
          <w:p w14:paraId="37572B0A" w14:textId="77777777" w:rsidR="004E30C1" w:rsidRDefault="004E30C1" w:rsidP="004843E5">
            <w:pPr>
              <w:ind w:right="34"/>
              <w:jc w:val="center"/>
            </w:pPr>
            <w:r>
              <w:rPr>
                <w:rFonts w:ascii="Calibri" w:eastAsia="Calibri" w:hAnsi="Calibri" w:cs="Calibri"/>
              </w:rPr>
              <w:t xml:space="preserve">4 </w:t>
            </w:r>
          </w:p>
        </w:tc>
        <w:tc>
          <w:tcPr>
            <w:tcW w:w="3278" w:type="dxa"/>
            <w:vMerge w:val="restart"/>
            <w:tcBorders>
              <w:top w:val="single" w:sz="4" w:space="0" w:color="000000"/>
              <w:left w:val="single" w:sz="8" w:space="0" w:color="000000"/>
              <w:bottom w:val="single" w:sz="4" w:space="0" w:color="000000"/>
              <w:right w:val="single" w:sz="4" w:space="0" w:color="000000"/>
            </w:tcBorders>
            <w:vAlign w:val="center"/>
          </w:tcPr>
          <w:p w14:paraId="261AF16E" w14:textId="77777777" w:rsidR="004E30C1" w:rsidRDefault="00B65115" w:rsidP="004843E5">
            <w:pPr>
              <w:ind w:right="39"/>
              <w:jc w:val="center"/>
            </w:pPr>
            <w:hyperlink r:id="rId149">
              <w:r w:rsidR="004E30C1">
                <w:rPr>
                  <w:rFonts w:ascii="Calibri" w:eastAsia="Calibri" w:hAnsi="Calibri" w:cs="Calibri"/>
                  <w:color w:val="0563C1"/>
                  <w:u w:val="single" w:color="0563C1"/>
                </w:rPr>
                <w:t>OAR Chapter 340, Divison 94:</w:t>
              </w:r>
            </w:hyperlink>
            <w:hyperlink r:id="rId150">
              <w:r w:rsidR="004E30C1">
                <w:rPr>
                  <w:rFonts w:ascii="Calibri" w:eastAsia="Calibri" w:hAnsi="Calibri" w:cs="Calibri"/>
                  <w:color w:val="0563C1"/>
                </w:rPr>
                <w:t xml:space="preserve"> </w:t>
              </w:r>
            </w:hyperlink>
          </w:p>
          <w:p w14:paraId="72ACD7C8" w14:textId="77777777" w:rsidR="004E30C1" w:rsidRDefault="00B65115" w:rsidP="004843E5">
            <w:pPr>
              <w:jc w:val="center"/>
            </w:pPr>
            <w:hyperlink r:id="rId151">
              <w:r w:rsidR="004E30C1">
                <w:rPr>
                  <w:rFonts w:ascii="Calibri" w:eastAsia="Calibri" w:hAnsi="Calibri" w:cs="Calibri"/>
                  <w:color w:val="0563C1"/>
                  <w:u w:val="single" w:color="0563C1"/>
                </w:rPr>
                <w:t>“(13) Records"</w:t>
              </w:r>
            </w:hyperlink>
            <w:hyperlink r:id="rId152">
              <w:r w:rsidR="004E30C1">
                <w:rPr>
                  <w:rFonts w:ascii="Calibri" w:eastAsia="Calibri" w:hAnsi="Calibri" w:cs="Calibri"/>
                </w:rPr>
                <w:t xml:space="preserve"> </w:t>
              </w:r>
            </w:hyperlink>
            <w:r w:rsidR="004E30C1">
              <w:rPr>
                <w:rFonts w:ascii="Calibri" w:eastAsia="Calibri" w:hAnsi="Calibri" w:cs="Calibri"/>
              </w:rPr>
              <w:t xml:space="preserve"> (Oregon Secretary of State, 2022) </w:t>
            </w:r>
          </w:p>
        </w:tc>
        <w:tc>
          <w:tcPr>
            <w:tcW w:w="5362" w:type="dxa"/>
            <w:tcBorders>
              <w:top w:val="single" w:sz="4" w:space="0" w:color="000000"/>
              <w:left w:val="single" w:sz="4" w:space="0" w:color="000000"/>
              <w:bottom w:val="single" w:sz="4" w:space="0" w:color="000000"/>
              <w:right w:val="single" w:sz="8" w:space="0" w:color="000000"/>
            </w:tcBorders>
          </w:tcPr>
          <w:p w14:paraId="6BDF1727" w14:textId="77777777" w:rsidR="004E30C1" w:rsidRDefault="004E30C1" w:rsidP="004843E5">
            <w:r>
              <w:rPr>
                <w:rFonts w:ascii="Calibri" w:eastAsia="Calibri" w:hAnsi="Calibri" w:cs="Calibri"/>
              </w:rPr>
              <w:t xml:space="preserve">(A) Daily listing by load of the volume or weight of solid waste received; </w:t>
            </w:r>
          </w:p>
        </w:tc>
      </w:tr>
      <w:tr w:rsidR="004E30C1" w14:paraId="647F8F21" w14:textId="77777777" w:rsidTr="004E30C1">
        <w:trPr>
          <w:cantSplit/>
          <w:trHeight w:val="610"/>
        </w:trPr>
        <w:tc>
          <w:tcPr>
            <w:tcW w:w="622" w:type="dxa"/>
            <w:tcBorders>
              <w:top w:val="single" w:sz="4" w:space="0" w:color="000000"/>
              <w:left w:val="single" w:sz="8" w:space="0" w:color="000000"/>
              <w:bottom w:val="single" w:sz="4" w:space="0" w:color="000000"/>
              <w:right w:val="single" w:sz="8" w:space="0" w:color="000000"/>
            </w:tcBorders>
            <w:vAlign w:val="center"/>
          </w:tcPr>
          <w:p w14:paraId="4AE5A3BE" w14:textId="77777777" w:rsidR="004E30C1" w:rsidRDefault="004E30C1" w:rsidP="004843E5">
            <w:pPr>
              <w:ind w:right="34"/>
              <w:jc w:val="center"/>
            </w:pPr>
            <w:r>
              <w:rPr>
                <w:rFonts w:ascii="Calibri" w:eastAsia="Calibri" w:hAnsi="Calibri" w:cs="Calibri"/>
              </w:rPr>
              <w:t xml:space="preserve">5 </w:t>
            </w:r>
          </w:p>
        </w:tc>
        <w:tc>
          <w:tcPr>
            <w:tcW w:w="0" w:type="auto"/>
            <w:vMerge/>
            <w:tcBorders>
              <w:top w:val="nil"/>
              <w:left w:val="single" w:sz="8" w:space="0" w:color="000000"/>
              <w:bottom w:val="single" w:sz="4" w:space="0" w:color="000000"/>
              <w:right w:val="single" w:sz="4" w:space="0" w:color="000000"/>
            </w:tcBorders>
          </w:tcPr>
          <w:p w14:paraId="66C79194" w14:textId="77777777" w:rsidR="004E30C1" w:rsidRDefault="004E30C1" w:rsidP="004843E5"/>
        </w:tc>
        <w:tc>
          <w:tcPr>
            <w:tcW w:w="5362" w:type="dxa"/>
            <w:tcBorders>
              <w:top w:val="single" w:sz="4" w:space="0" w:color="000000"/>
              <w:left w:val="single" w:sz="4" w:space="0" w:color="000000"/>
              <w:bottom w:val="single" w:sz="4" w:space="0" w:color="000000"/>
              <w:right w:val="single" w:sz="8" w:space="0" w:color="000000"/>
            </w:tcBorders>
            <w:vAlign w:val="bottom"/>
          </w:tcPr>
          <w:p w14:paraId="1128C7A4" w14:textId="77777777" w:rsidR="004E30C1" w:rsidRDefault="004E30C1" w:rsidP="004843E5">
            <w:r>
              <w:rPr>
                <w:rFonts w:ascii="Calibri" w:eastAsia="Calibri" w:hAnsi="Calibri" w:cs="Calibri"/>
              </w:rPr>
              <w:t xml:space="preserve">(B) Monthly and quarterly accumulations of amounts of daily waste received.”  </w:t>
            </w:r>
          </w:p>
        </w:tc>
      </w:tr>
      <w:tr w:rsidR="004E30C1" w14:paraId="62A8429D" w14:textId="77777777" w:rsidTr="004E30C1">
        <w:trPr>
          <w:cantSplit/>
          <w:trHeight w:val="312"/>
        </w:trPr>
        <w:tc>
          <w:tcPr>
            <w:tcW w:w="622" w:type="dxa"/>
            <w:tcBorders>
              <w:top w:val="single" w:sz="4" w:space="0" w:color="000000"/>
              <w:left w:val="single" w:sz="8" w:space="0" w:color="000000"/>
              <w:bottom w:val="single" w:sz="4" w:space="0" w:color="000000"/>
              <w:right w:val="single" w:sz="8" w:space="0" w:color="000000"/>
            </w:tcBorders>
          </w:tcPr>
          <w:p w14:paraId="0CA2D9CE" w14:textId="77777777" w:rsidR="004E30C1" w:rsidRDefault="004E30C1" w:rsidP="004843E5">
            <w:pPr>
              <w:ind w:right="34"/>
              <w:jc w:val="center"/>
            </w:pPr>
            <w:r>
              <w:rPr>
                <w:rFonts w:ascii="Calibri" w:eastAsia="Calibri" w:hAnsi="Calibri" w:cs="Calibri"/>
              </w:rPr>
              <w:t xml:space="preserve">6 </w:t>
            </w:r>
          </w:p>
        </w:tc>
        <w:tc>
          <w:tcPr>
            <w:tcW w:w="3278" w:type="dxa"/>
            <w:vMerge w:val="restart"/>
            <w:tcBorders>
              <w:top w:val="single" w:sz="4" w:space="0" w:color="000000"/>
              <w:left w:val="single" w:sz="8" w:space="0" w:color="000000"/>
              <w:bottom w:val="single" w:sz="4" w:space="0" w:color="000000"/>
              <w:right w:val="single" w:sz="4" w:space="0" w:color="000000"/>
            </w:tcBorders>
            <w:vAlign w:val="center"/>
          </w:tcPr>
          <w:p w14:paraId="5E8A6E21" w14:textId="77777777" w:rsidR="004E30C1" w:rsidRDefault="00B65115" w:rsidP="004843E5">
            <w:pPr>
              <w:ind w:right="38"/>
              <w:jc w:val="center"/>
            </w:pPr>
            <w:hyperlink r:id="rId153">
              <w:r w:rsidR="004E30C1">
                <w:rPr>
                  <w:rFonts w:ascii="Calibri" w:eastAsia="Calibri" w:hAnsi="Calibri" w:cs="Calibri"/>
                  <w:color w:val="0563C1"/>
                  <w:u w:val="single" w:color="0563C1"/>
                </w:rPr>
                <w:t>DEQ Solid Waste Permit</w:t>
              </w:r>
            </w:hyperlink>
            <w:hyperlink r:id="rId154">
              <w:r w:rsidR="004E30C1">
                <w:rPr>
                  <w:rFonts w:ascii="Calibri" w:eastAsia="Calibri" w:hAnsi="Calibri" w:cs="Calibri"/>
                  <w:color w:val="0563C1"/>
                </w:rPr>
                <w:t xml:space="preserve"> </w:t>
              </w:r>
            </w:hyperlink>
          </w:p>
          <w:p w14:paraId="7FAFCDF6" w14:textId="77777777" w:rsidR="004E30C1" w:rsidRDefault="00B65115" w:rsidP="004843E5">
            <w:pPr>
              <w:jc w:val="center"/>
            </w:pPr>
            <w:hyperlink r:id="rId155">
              <w:r w:rsidR="004E30C1">
                <w:rPr>
                  <w:rFonts w:ascii="Calibri" w:eastAsia="Calibri" w:hAnsi="Calibri" w:cs="Calibri"/>
                  <w:color w:val="0563C1"/>
                  <w:u w:val="single" w:color="0563C1"/>
                </w:rPr>
                <w:t>Reporting Requirements</w:t>
              </w:r>
            </w:hyperlink>
            <w:hyperlink r:id="rId156">
              <w:r w:rsidR="004E30C1">
                <w:rPr>
                  <w:rFonts w:ascii="Calibri" w:eastAsia="Calibri" w:hAnsi="Calibri" w:cs="Calibri"/>
                </w:rPr>
                <w:t xml:space="preserve"> </w:t>
              </w:r>
            </w:hyperlink>
            <w:r w:rsidR="004E30C1">
              <w:rPr>
                <w:rFonts w:ascii="Calibri" w:eastAsia="Calibri" w:hAnsi="Calibri" w:cs="Calibri"/>
              </w:rPr>
              <w:t xml:space="preserve">(GeoLogic Associates, 2021) </w:t>
            </w:r>
          </w:p>
        </w:tc>
        <w:tc>
          <w:tcPr>
            <w:tcW w:w="5362" w:type="dxa"/>
            <w:tcBorders>
              <w:top w:val="single" w:sz="4" w:space="0" w:color="000000"/>
              <w:left w:val="single" w:sz="4" w:space="0" w:color="000000"/>
              <w:bottom w:val="single" w:sz="4" w:space="0" w:color="000000"/>
              <w:right w:val="single" w:sz="8" w:space="0" w:color="000000"/>
            </w:tcBorders>
          </w:tcPr>
          <w:p w14:paraId="167D5EBD" w14:textId="77777777" w:rsidR="004E30C1" w:rsidRDefault="004E30C1" w:rsidP="004843E5">
            <w:r>
              <w:rPr>
                <w:rFonts w:ascii="Calibri" w:eastAsia="Calibri" w:hAnsi="Calibri" w:cs="Calibri"/>
              </w:rPr>
              <w:t xml:space="preserve">Operating Record </w:t>
            </w:r>
          </w:p>
        </w:tc>
      </w:tr>
      <w:tr w:rsidR="004E30C1" w14:paraId="77C1AED7" w14:textId="77777777" w:rsidTr="004E30C1">
        <w:trPr>
          <w:cantSplit/>
          <w:trHeight w:val="610"/>
        </w:trPr>
        <w:tc>
          <w:tcPr>
            <w:tcW w:w="622" w:type="dxa"/>
            <w:tcBorders>
              <w:top w:val="single" w:sz="4" w:space="0" w:color="000000"/>
              <w:left w:val="single" w:sz="8" w:space="0" w:color="000000"/>
              <w:bottom w:val="single" w:sz="4" w:space="0" w:color="000000"/>
              <w:right w:val="single" w:sz="8" w:space="0" w:color="000000"/>
            </w:tcBorders>
            <w:vAlign w:val="center"/>
          </w:tcPr>
          <w:p w14:paraId="6C106596" w14:textId="77777777" w:rsidR="004E30C1" w:rsidRDefault="004E30C1" w:rsidP="004843E5">
            <w:pPr>
              <w:ind w:right="34"/>
              <w:jc w:val="center"/>
            </w:pPr>
            <w:r>
              <w:rPr>
                <w:rFonts w:ascii="Calibri" w:eastAsia="Calibri" w:hAnsi="Calibri" w:cs="Calibri"/>
              </w:rPr>
              <w:t xml:space="preserve">7 </w:t>
            </w:r>
          </w:p>
        </w:tc>
        <w:tc>
          <w:tcPr>
            <w:tcW w:w="0" w:type="auto"/>
            <w:vMerge/>
            <w:tcBorders>
              <w:top w:val="nil"/>
              <w:left w:val="single" w:sz="8" w:space="0" w:color="000000"/>
              <w:bottom w:val="nil"/>
              <w:right w:val="single" w:sz="4" w:space="0" w:color="000000"/>
            </w:tcBorders>
          </w:tcPr>
          <w:p w14:paraId="4C16228E" w14:textId="77777777" w:rsidR="004E30C1" w:rsidRDefault="004E30C1" w:rsidP="004843E5"/>
        </w:tc>
        <w:tc>
          <w:tcPr>
            <w:tcW w:w="5362" w:type="dxa"/>
            <w:tcBorders>
              <w:top w:val="single" w:sz="4" w:space="0" w:color="000000"/>
              <w:left w:val="single" w:sz="4" w:space="0" w:color="000000"/>
              <w:bottom w:val="single" w:sz="4" w:space="0" w:color="000000"/>
              <w:right w:val="single" w:sz="8" w:space="0" w:color="000000"/>
            </w:tcBorders>
            <w:vAlign w:val="bottom"/>
          </w:tcPr>
          <w:p w14:paraId="08386D31" w14:textId="77777777" w:rsidR="004E30C1" w:rsidRDefault="004E30C1" w:rsidP="004843E5">
            <w:r>
              <w:rPr>
                <w:rFonts w:ascii="Calibri" w:eastAsia="Calibri" w:hAnsi="Calibri" w:cs="Calibri"/>
              </w:rPr>
              <w:t xml:space="preserve">Daily amount of each waste type received and approved alternative daily cover  </w:t>
            </w:r>
          </w:p>
        </w:tc>
      </w:tr>
      <w:tr w:rsidR="004E30C1" w14:paraId="37C10695" w14:textId="77777777" w:rsidTr="004E30C1">
        <w:trPr>
          <w:cantSplit/>
          <w:trHeight w:val="816"/>
        </w:trPr>
        <w:tc>
          <w:tcPr>
            <w:tcW w:w="622" w:type="dxa"/>
            <w:tcBorders>
              <w:top w:val="single" w:sz="4" w:space="0" w:color="000000"/>
              <w:left w:val="single" w:sz="8" w:space="0" w:color="000000"/>
              <w:bottom w:val="single" w:sz="4" w:space="0" w:color="000000"/>
              <w:right w:val="single" w:sz="8" w:space="0" w:color="000000"/>
            </w:tcBorders>
            <w:vAlign w:val="center"/>
          </w:tcPr>
          <w:p w14:paraId="5C5D573A" w14:textId="77777777" w:rsidR="004E30C1" w:rsidRDefault="004E30C1" w:rsidP="004843E5">
            <w:pPr>
              <w:ind w:right="34"/>
              <w:jc w:val="center"/>
            </w:pPr>
            <w:r>
              <w:rPr>
                <w:rFonts w:ascii="Calibri" w:eastAsia="Calibri" w:hAnsi="Calibri" w:cs="Calibri"/>
              </w:rPr>
              <w:t xml:space="preserve">8 </w:t>
            </w:r>
          </w:p>
        </w:tc>
        <w:tc>
          <w:tcPr>
            <w:tcW w:w="0" w:type="auto"/>
            <w:vMerge/>
            <w:tcBorders>
              <w:top w:val="nil"/>
              <w:left w:val="single" w:sz="8" w:space="0" w:color="000000"/>
              <w:bottom w:val="nil"/>
              <w:right w:val="single" w:sz="4" w:space="0" w:color="000000"/>
            </w:tcBorders>
          </w:tcPr>
          <w:p w14:paraId="03E84648" w14:textId="77777777" w:rsidR="004E30C1" w:rsidRDefault="004E30C1" w:rsidP="004843E5"/>
        </w:tc>
        <w:tc>
          <w:tcPr>
            <w:tcW w:w="5362" w:type="dxa"/>
            <w:tcBorders>
              <w:top w:val="single" w:sz="4" w:space="0" w:color="000000"/>
              <w:left w:val="single" w:sz="4" w:space="0" w:color="000000"/>
              <w:bottom w:val="single" w:sz="4" w:space="0" w:color="000000"/>
              <w:right w:val="single" w:sz="8" w:space="0" w:color="000000"/>
            </w:tcBorders>
          </w:tcPr>
          <w:p w14:paraId="00DCF574" w14:textId="77777777" w:rsidR="004E30C1" w:rsidRDefault="004E30C1" w:rsidP="004843E5">
            <w:r>
              <w:rPr>
                <w:rFonts w:ascii="Calibri" w:eastAsia="Calibri" w:hAnsi="Calibri" w:cs="Calibri"/>
              </w:rPr>
              <w:t xml:space="preserve">If applicable, every quarter, record the amount of each material recovered for recycling or other beneficial purpose. </w:t>
            </w:r>
          </w:p>
        </w:tc>
      </w:tr>
      <w:tr w:rsidR="004E30C1" w14:paraId="2572AF00" w14:textId="77777777" w:rsidTr="004E30C1">
        <w:trPr>
          <w:cantSplit/>
          <w:trHeight w:val="310"/>
        </w:trPr>
        <w:tc>
          <w:tcPr>
            <w:tcW w:w="622" w:type="dxa"/>
            <w:tcBorders>
              <w:top w:val="single" w:sz="4" w:space="0" w:color="000000"/>
              <w:left w:val="single" w:sz="8" w:space="0" w:color="000000"/>
              <w:bottom w:val="single" w:sz="4" w:space="0" w:color="000000"/>
              <w:right w:val="single" w:sz="8" w:space="0" w:color="000000"/>
            </w:tcBorders>
          </w:tcPr>
          <w:p w14:paraId="032658C0" w14:textId="77777777" w:rsidR="004E30C1" w:rsidRDefault="004E30C1" w:rsidP="004843E5">
            <w:pPr>
              <w:ind w:right="34"/>
              <w:jc w:val="center"/>
            </w:pPr>
            <w:r>
              <w:rPr>
                <w:rFonts w:ascii="Calibri" w:eastAsia="Calibri" w:hAnsi="Calibri" w:cs="Calibri"/>
              </w:rPr>
              <w:t xml:space="preserve">9 </w:t>
            </w:r>
          </w:p>
        </w:tc>
        <w:tc>
          <w:tcPr>
            <w:tcW w:w="0" w:type="auto"/>
            <w:vMerge/>
            <w:tcBorders>
              <w:top w:val="nil"/>
              <w:left w:val="single" w:sz="8" w:space="0" w:color="000000"/>
              <w:bottom w:val="nil"/>
              <w:right w:val="single" w:sz="4" w:space="0" w:color="000000"/>
            </w:tcBorders>
          </w:tcPr>
          <w:p w14:paraId="71277BCA" w14:textId="77777777" w:rsidR="004E30C1" w:rsidRDefault="004E30C1" w:rsidP="004843E5"/>
        </w:tc>
        <w:tc>
          <w:tcPr>
            <w:tcW w:w="5362" w:type="dxa"/>
            <w:tcBorders>
              <w:top w:val="single" w:sz="4" w:space="0" w:color="000000"/>
              <w:left w:val="single" w:sz="4" w:space="0" w:color="000000"/>
              <w:bottom w:val="single" w:sz="4" w:space="0" w:color="000000"/>
              <w:right w:val="single" w:sz="8" w:space="0" w:color="000000"/>
            </w:tcBorders>
          </w:tcPr>
          <w:p w14:paraId="12C4DD83" w14:textId="77777777" w:rsidR="004E30C1" w:rsidRDefault="004E30C1" w:rsidP="004843E5">
            <w:r>
              <w:rPr>
                <w:rFonts w:ascii="Calibri" w:eastAsia="Calibri" w:hAnsi="Calibri" w:cs="Calibri"/>
              </w:rPr>
              <w:t xml:space="preserve">Solid Waste Disposal Report/Fee Calculation form. </w:t>
            </w:r>
          </w:p>
        </w:tc>
      </w:tr>
      <w:tr w:rsidR="004E30C1" w14:paraId="0D1E531F" w14:textId="77777777" w:rsidTr="004E30C1">
        <w:trPr>
          <w:cantSplit/>
          <w:trHeight w:val="547"/>
        </w:trPr>
        <w:tc>
          <w:tcPr>
            <w:tcW w:w="622" w:type="dxa"/>
            <w:tcBorders>
              <w:top w:val="single" w:sz="4" w:space="0" w:color="000000"/>
              <w:left w:val="single" w:sz="8" w:space="0" w:color="000000"/>
              <w:bottom w:val="single" w:sz="4" w:space="0" w:color="000000"/>
              <w:right w:val="single" w:sz="8" w:space="0" w:color="000000"/>
            </w:tcBorders>
            <w:vAlign w:val="center"/>
          </w:tcPr>
          <w:p w14:paraId="3BB0669F" w14:textId="77777777" w:rsidR="004E30C1" w:rsidRDefault="004E30C1" w:rsidP="004843E5">
            <w:pPr>
              <w:ind w:right="36"/>
              <w:jc w:val="center"/>
            </w:pPr>
            <w:r>
              <w:rPr>
                <w:rFonts w:ascii="Calibri" w:eastAsia="Calibri" w:hAnsi="Calibri" w:cs="Calibri"/>
              </w:rPr>
              <w:t xml:space="preserve">10 </w:t>
            </w:r>
          </w:p>
        </w:tc>
        <w:tc>
          <w:tcPr>
            <w:tcW w:w="0" w:type="auto"/>
            <w:vMerge/>
            <w:tcBorders>
              <w:top w:val="nil"/>
              <w:left w:val="single" w:sz="8" w:space="0" w:color="000000"/>
              <w:bottom w:val="nil"/>
              <w:right w:val="single" w:sz="4" w:space="0" w:color="000000"/>
            </w:tcBorders>
          </w:tcPr>
          <w:p w14:paraId="795DB082" w14:textId="77777777" w:rsidR="004E30C1" w:rsidRDefault="004E30C1" w:rsidP="004843E5"/>
        </w:tc>
        <w:tc>
          <w:tcPr>
            <w:tcW w:w="5362" w:type="dxa"/>
            <w:tcBorders>
              <w:top w:val="single" w:sz="4" w:space="0" w:color="000000"/>
              <w:left w:val="single" w:sz="4" w:space="0" w:color="000000"/>
              <w:bottom w:val="single" w:sz="4" w:space="0" w:color="000000"/>
              <w:right w:val="single" w:sz="8" w:space="0" w:color="000000"/>
            </w:tcBorders>
          </w:tcPr>
          <w:p w14:paraId="1A4967C3" w14:textId="77777777" w:rsidR="004E30C1" w:rsidRDefault="004E30C1" w:rsidP="004843E5">
            <w:r>
              <w:rPr>
                <w:rFonts w:ascii="Calibri" w:eastAsia="Calibri" w:hAnsi="Calibri" w:cs="Calibri"/>
              </w:rPr>
              <w:t xml:space="preserve">Wasteshed Reporting (as part of the Opportunity to Recycle Reporting) </w:t>
            </w:r>
          </w:p>
        </w:tc>
      </w:tr>
      <w:tr w:rsidR="004E30C1" w14:paraId="42AC122A" w14:textId="77777777" w:rsidTr="004E30C1">
        <w:trPr>
          <w:cantSplit/>
          <w:trHeight w:val="547"/>
        </w:trPr>
        <w:tc>
          <w:tcPr>
            <w:tcW w:w="622" w:type="dxa"/>
            <w:tcBorders>
              <w:top w:val="single" w:sz="4" w:space="0" w:color="000000"/>
              <w:left w:val="single" w:sz="8" w:space="0" w:color="000000"/>
              <w:bottom w:val="single" w:sz="4" w:space="0" w:color="000000"/>
              <w:right w:val="single" w:sz="8" w:space="0" w:color="000000"/>
            </w:tcBorders>
            <w:vAlign w:val="center"/>
          </w:tcPr>
          <w:p w14:paraId="5F679757" w14:textId="77777777" w:rsidR="004E30C1" w:rsidRDefault="004E30C1" w:rsidP="004843E5">
            <w:pPr>
              <w:ind w:right="36"/>
              <w:jc w:val="center"/>
            </w:pPr>
            <w:r>
              <w:rPr>
                <w:rFonts w:ascii="Calibri" w:eastAsia="Calibri" w:hAnsi="Calibri" w:cs="Calibri"/>
              </w:rPr>
              <w:t xml:space="preserve">11 </w:t>
            </w:r>
          </w:p>
        </w:tc>
        <w:tc>
          <w:tcPr>
            <w:tcW w:w="0" w:type="auto"/>
            <w:vMerge/>
            <w:tcBorders>
              <w:top w:val="nil"/>
              <w:left w:val="single" w:sz="8" w:space="0" w:color="000000"/>
              <w:bottom w:val="nil"/>
              <w:right w:val="single" w:sz="4" w:space="0" w:color="000000"/>
            </w:tcBorders>
          </w:tcPr>
          <w:p w14:paraId="2425BE99" w14:textId="77777777" w:rsidR="004E30C1" w:rsidRDefault="004E30C1" w:rsidP="004843E5"/>
        </w:tc>
        <w:tc>
          <w:tcPr>
            <w:tcW w:w="5362" w:type="dxa"/>
            <w:tcBorders>
              <w:top w:val="single" w:sz="4" w:space="0" w:color="000000"/>
              <w:left w:val="single" w:sz="4" w:space="0" w:color="000000"/>
              <w:bottom w:val="single" w:sz="4" w:space="0" w:color="000000"/>
              <w:right w:val="single" w:sz="8" w:space="0" w:color="000000"/>
            </w:tcBorders>
          </w:tcPr>
          <w:p w14:paraId="570DACD3" w14:textId="77777777" w:rsidR="004E30C1" w:rsidRDefault="004E30C1" w:rsidP="004843E5">
            <w:r>
              <w:rPr>
                <w:rFonts w:ascii="Calibri" w:eastAsia="Calibri" w:hAnsi="Calibri" w:cs="Calibri"/>
              </w:rPr>
              <w:t xml:space="preserve">Retain copies of all records and reports for 10 years after their creation. </w:t>
            </w:r>
          </w:p>
        </w:tc>
      </w:tr>
      <w:tr w:rsidR="004E30C1" w14:paraId="1DA2C1B1" w14:textId="77777777" w:rsidTr="004E30C1">
        <w:trPr>
          <w:cantSplit/>
          <w:trHeight w:val="547"/>
        </w:trPr>
        <w:tc>
          <w:tcPr>
            <w:tcW w:w="622" w:type="dxa"/>
            <w:tcBorders>
              <w:top w:val="single" w:sz="4" w:space="0" w:color="000000"/>
              <w:left w:val="single" w:sz="8" w:space="0" w:color="000000"/>
              <w:bottom w:val="single" w:sz="4" w:space="0" w:color="000000"/>
              <w:right w:val="single" w:sz="8" w:space="0" w:color="000000"/>
            </w:tcBorders>
            <w:vAlign w:val="center"/>
          </w:tcPr>
          <w:p w14:paraId="5E41A43B" w14:textId="77777777" w:rsidR="004E30C1" w:rsidRDefault="004E30C1" w:rsidP="004843E5">
            <w:pPr>
              <w:ind w:right="36"/>
              <w:jc w:val="center"/>
            </w:pPr>
            <w:r>
              <w:rPr>
                <w:rFonts w:ascii="Calibri" w:eastAsia="Calibri" w:hAnsi="Calibri" w:cs="Calibri"/>
              </w:rPr>
              <w:t xml:space="preserve">12 </w:t>
            </w:r>
          </w:p>
        </w:tc>
        <w:tc>
          <w:tcPr>
            <w:tcW w:w="0" w:type="auto"/>
            <w:vMerge/>
            <w:tcBorders>
              <w:top w:val="nil"/>
              <w:left w:val="single" w:sz="8" w:space="0" w:color="000000"/>
              <w:bottom w:val="nil"/>
              <w:right w:val="single" w:sz="4" w:space="0" w:color="000000"/>
            </w:tcBorders>
          </w:tcPr>
          <w:p w14:paraId="17465682" w14:textId="77777777" w:rsidR="004E30C1" w:rsidRDefault="004E30C1" w:rsidP="004843E5"/>
        </w:tc>
        <w:tc>
          <w:tcPr>
            <w:tcW w:w="5362" w:type="dxa"/>
            <w:tcBorders>
              <w:top w:val="single" w:sz="4" w:space="0" w:color="000000"/>
              <w:left w:val="single" w:sz="4" w:space="0" w:color="000000"/>
              <w:bottom w:val="single" w:sz="4" w:space="0" w:color="000000"/>
              <w:right w:val="single" w:sz="8" w:space="0" w:color="000000"/>
            </w:tcBorders>
          </w:tcPr>
          <w:p w14:paraId="0071825C" w14:textId="77777777" w:rsidR="004E30C1" w:rsidRDefault="004E30C1" w:rsidP="004843E5">
            <w:r>
              <w:rPr>
                <w:rFonts w:ascii="Calibri" w:eastAsia="Calibri" w:hAnsi="Calibri" w:cs="Calibri"/>
              </w:rPr>
              <w:t xml:space="preserve">Update all records to reflect current conditions at the facility </w:t>
            </w:r>
          </w:p>
        </w:tc>
      </w:tr>
      <w:tr w:rsidR="004E30C1" w14:paraId="0333CDCA" w14:textId="77777777" w:rsidTr="004E30C1">
        <w:trPr>
          <w:cantSplit/>
          <w:trHeight w:val="310"/>
        </w:trPr>
        <w:tc>
          <w:tcPr>
            <w:tcW w:w="622" w:type="dxa"/>
            <w:tcBorders>
              <w:top w:val="single" w:sz="4" w:space="0" w:color="000000"/>
              <w:left w:val="single" w:sz="8" w:space="0" w:color="000000"/>
              <w:bottom w:val="single" w:sz="4" w:space="0" w:color="000000"/>
              <w:right w:val="single" w:sz="8" w:space="0" w:color="000000"/>
            </w:tcBorders>
          </w:tcPr>
          <w:p w14:paraId="07ED549C" w14:textId="77777777" w:rsidR="004E30C1" w:rsidRDefault="004E30C1" w:rsidP="004843E5">
            <w:pPr>
              <w:ind w:right="36"/>
              <w:jc w:val="center"/>
            </w:pPr>
            <w:r>
              <w:rPr>
                <w:rFonts w:ascii="Calibri" w:eastAsia="Calibri" w:hAnsi="Calibri" w:cs="Calibri"/>
              </w:rPr>
              <w:t xml:space="preserve">13 </w:t>
            </w:r>
          </w:p>
        </w:tc>
        <w:tc>
          <w:tcPr>
            <w:tcW w:w="0" w:type="auto"/>
            <w:vMerge/>
            <w:tcBorders>
              <w:top w:val="nil"/>
              <w:left w:val="single" w:sz="8" w:space="0" w:color="000000"/>
              <w:bottom w:val="nil"/>
              <w:right w:val="single" w:sz="4" w:space="0" w:color="000000"/>
            </w:tcBorders>
          </w:tcPr>
          <w:p w14:paraId="36D39138" w14:textId="77777777" w:rsidR="004E30C1" w:rsidRDefault="004E30C1" w:rsidP="004843E5"/>
        </w:tc>
        <w:tc>
          <w:tcPr>
            <w:tcW w:w="5362" w:type="dxa"/>
            <w:tcBorders>
              <w:top w:val="single" w:sz="4" w:space="0" w:color="000000"/>
              <w:left w:val="single" w:sz="4" w:space="0" w:color="000000"/>
              <w:bottom w:val="single" w:sz="4" w:space="0" w:color="000000"/>
              <w:right w:val="single" w:sz="8" w:space="0" w:color="000000"/>
            </w:tcBorders>
          </w:tcPr>
          <w:p w14:paraId="6D76D770" w14:textId="77777777" w:rsidR="004E30C1" w:rsidRDefault="004E30C1" w:rsidP="004843E5">
            <w:r>
              <w:rPr>
                <w:rFonts w:ascii="Calibri" w:eastAsia="Calibri" w:hAnsi="Calibri" w:cs="Calibri"/>
              </w:rPr>
              <w:t xml:space="preserve">Annual Environmental Monitoring Report (AEMR) </w:t>
            </w:r>
          </w:p>
        </w:tc>
      </w:tr>
      <w:tr w:rsidR="004E30C1" w14:paraId="4CFF4227" w14:textId="77777777" w:rsidTr="004E30C1">
        <w:trPr>
          <w:cantSplit/>
          <w:trHeight w:val="310"/>
        </w:trPr>
        <w:tc>
          <w:tcPr>
            <w:tcW w:w="622" w:type="dxa"/>
            <w:tcBorders>
              <w:top w:val="single" w:sz="4" w:space="0" w:color="000000"/>
              <w:left w:val="single" w:sz="8" w:space="0" w:color="000000"/>
              <w:bottom w:val="single" w:sz="4" w:space="0" w:color="000000"/>
              <w:right w:val="single" w:sz="8" w:space="0" w:color="000000"/>
            </w:tcBorders>
          </w:tcPr>
          <w:p w14:paraId="756A79A6" w14:textId="77777777" w:rsidR="004E30C1" w:rsidRDefault="004E30C1" w:rsidP="004843E5">
            <w:pPr>
              <w:ind w:right="36"/>
              <w:jc w:val="center"/>
            </w:pPr>
            <w:r>
              <w:rPr>
                <w:rFonts w:ascii="Calibri" w:eastAsia="Calibri" w:hAnsi="Calibri" w:cs="Calibri"/>
              </w:rPr>
              <w:t xml:space="preserve">14 </w:t>
            </w:r>
          </w:p>
        </w:tc>
        <w:tc>
          <w:tcPr>
            <w:tcW w:w="0" w:type="auto"/>
            <w:vMerge/>
            <w:tcBorders>
              <w:top w:val="nil"/>
              <w:left w:val="single" w:sz="8" w:space="0" w:color="000000"/>
              <w:bottom w:val="nil"/>
              <w:right w:val="single" w:sz="4" w:space="0" w:color="000000"/>
            </w:tcBorders>
          </w:tcPr>
          <w:p w14:paraId="10C9C926" w14:textId="77777777" w:rsidR="004E30C1" w:rsidRDefault="004E30C1" w:rsidP="004843E5"/>
        </w:tc>
        <w:tc>
          <w:tcPr>
            <w:tcW w:w="5362" w:type="dxa"/>
            <w:tcBorders>
              <w:top w:val="single" w:sz="4" w:space="0" w:color="000000"/>
              <w:left w:val="single" w:sz="4" w:space="0" w:color="000000"/>
              <w:bottom w:val="single" w:sz="4" w:space="0" w:color="000000"/>
              <w:right w:val="single" w:sz="8" w:space="0" w:color="000000"/>
            </w:tcBorders>
          </w:tcPr>
          <w:p w14:paraId="28367A51" w14:textId="77777777" w:rsidR="004E30C1" w:rsidRDefault="004E30C1" w:rsidP="004843E5">
            <w:r>
              <w:rPr>
                <w:rFonts w:ascii="Calibri" w:eastAsia="Calibri" w:hAnsi="Calibri" w:cs="Calibri"/>
              </w:rPr>
              <w:t xml:space="preserve">Statement of compliance </w:t>
            </w:r>
          </w:p>
        </w:tc>
      </w:tr>
      <w:tr w:rsidR="004E30C1" w14:paraId="183AE762" w14:textId="77777777" w:rsidTr="004E30C1">
        <w:trPr>
          <w:cantSplit/>
          <w:trHeight w:val="310"/>
        </w:trPr>
        <w:tc>
          <w:tcPr>
            <w:tcW w:w="622" w:type="dxa"/>
            <w:tcBorders>
              <w:top w:val="single" w:sz="4" w:space="0" w:color="000000"/>
              <w:left w:val="single" w:sz="8" w:space="0" w:color="000000"/>
              <w:bottom w:val="single" w:sz="4" w:space="0" w:color="000000"/>
              <w:right w:val="single" w:sz="8" w:space="0" w:color="000000"/>
            </w:tcBorders>
          </w:tcPr>
          <w:p w14:paraId="7799AC01" w14:textId="77777777" w:rsidR="004E30C1" w:rsidRDefault="004E30C1" w:rsidP="004843E5">
            <w:pPr>
              <w:ind w:right="36"/>
              <w:jc w:val="center"/>
            </w:pPr>
            <w:r>
              <w:rPr>
                <w:rFonts w:ascii="Calibri" w:eastAsia="Calibri" w:hAnsi="Calibri" w:cs="Calibri"/>
              </w:rPr>
              <w:t xml:space="preserve">15 </w:t>
            </w:r>
          </w:p>
        </w:tc>
        <w:tc>
          <w:tcPr>
            <w:tcW w:w="0" w:type="auto"/>
            <w:vMerge/>
            <w:tcBorders>
              <w:top w:val="nil"/>
              <w:left w:val="single" w:sz="8" w:space="0" w:color="000000"/>
              <w:bottom w:val="nil"/>
              <w:right w:val="single" w:sz="4" w:space="0" w:color="000000"/>
            </w:tcBorders>
          </w:tcPr>
          <w:p w14:paraId="5D689A66" w14:textId="77777777" w:rsidR="004E30C1" w:rsidRDefault="004E30C1" w:rsidP="004843E5"/>
        </w:tc>
        <w:tc>
          <w:tcPr>
            <w:tcW w:w="5362" w:type="dxa"/>
            <w:tcBorders>
              <w:top w:val="single" w:sz="4" w:space="0" w:color="000000"/>
              <w:left w:val="single" w:sz="4" w:space="0" w:color="000000"/>
              <w:bottom w:val="single" w:sz="4" w:space="0" w:color="000000"/>
              <w:right w:val="single" w:sz="8" w:space="0" w:color="000000"/>
            </w:tcBorders>
          </w:tcPr>
          <w:p w14:paraId="10F81499" w14:textId="77777777" w:rsidR="004E30C1" w:rsidRDefault="004E30C1" w:rsidP="004843E5">
            <w:r>
              <w:rPr>
                <w:rFonts w:ascii="Calibri" w:eastAsia="Calibri" w:hAnsi="Calibri" w:cs="Calibri"/>
              </w:rPr>
              <w:t xml:space="preserve">Annual leachate treatment report </w:t>
            </w:r>
          </w:p>
        </w:tc>
      </w:tr>
      <w:tr w:rsidR="004E30C1" w14:paraId="796C6D61" w14:textId="77777777" w:rsidTr="004E30C1">
        <w:trPr>
          <w:cantSplit/>
          <w:trHeight w:val="310"/>
        </w:trPr>
        <w:tc>
          <w:tcPr>
            <w:tcW w:w="622" w:type="dxa"/>
            <w:tcBorders>
              <w:top w:val="single" w:sz="4" w:space="0" w:color="000000"/>
              <w:left w:val="single" w:sz="8" w:space="0" w:color="000000"/>
              <w:bottom w:val="single" w:sz="4" w:space="0" w:color="000000"/>
              <w:right w:val="single" w:sz="8" w:space="0" w:color="000000"/>
            </w:tcBorders>
          </w:tcPr>
          <w:p w14:paraId="26CB5E1D" w14:textId="77777777" w:rsidR="004E30C1" w:rsidRDefault="004E30C1" w:rsidP="004843E5">
            <w:pPr>
              <w:ind w:right="36"/>
              <w:jc w:val="center"/>
            </w:pPr>
            <w:r>
              <w:rPr>
                <w:rFonts w:ascii="Calibri" w:eastAsia="Calibri" w:hAnsi="Calibri" w:cs="Calibri"/>
              </w:rPr>
              <w:t xml:space="preserve">16 </w:t>
            </w:r>
          </w:p>
        </w:tc>
        <w:tc>
          <w:tcPr>
            <w:tcW w:w="0" w:type="auto"/>
            <w:vMerge/>
            <w:tcBorders>
              <w:top w:val="nil"/>
              <w:left w:val="single" w:sz="8" w:space="0" w:color="000000"/>
              <w:bottom w:val="single" w:sz="4" w:space="0" w:color="000000"/>
              <w:right w:val="single" w:sz="4" w:space="0" w:color="000000"/>
            </w:tcBorders>
          </w:tcPr>
          <w:p w14:paraId="62E64B43" w14:textId="77777777" w:rsidR="004E30C1" w:rsidRDefault="004E30C1" w:rsidP="004843E5"/>
        </w:tc>
        <w:tc>
          <w:tcPr>
            <w:tcW w:w="5362" w:type="dxa"/>
            <w:tcBorders>
              <w:top w:val="single" w:sz="4" w:space="0" w:color="000000"/>
              <w:left w:val="single" w:sz="4" w:space="0" w:color="000000"/>
              <w:bottom w:val="single" w:sz="4" w:space="0" w:color="000000"/>
              <w:right w:val="single" w:sz="8" w:space="0" w:color="000000"/>
            </w:tcBorders>
          </w:tcPr>
          <w:p w14:paraId="37E2232E" w14:textId="77777777" w:rsidR="004E30C1" w:rsidRDefault="004E30C1" w:rsidP="004843E5">
            <w:r>
              <w:rPr>
                <w:rFonts w:ascii="Calibri" w:eastAsia="Calibri" w:hAnsi="Calibri" w:cs="Calibri"/>
              </w:rPr>
              <w:t xml:space="preserve">Split sampling submittal </w:t>
            </w:r>
          </w:p>
        </w:tc>
      </w:tr>
      <w:tr w:rsidR="004E30C1" w14:paraId="3116B87C" w14:textId="77777777" w:rsidTr="004E30C1">
        <w:trPr>
          <w:cantSplit/>
          <w:trHeight w:val="295"/>
        </w:trPr>
        <w:tc>
          <w:tcPr>
            <w:tcW w:w="622" w:type="dxa"/>
            <w:tcBorders>
              <w:top w:val="single" w:sz="4" w:space="0" w:color="000000"/>
              <w:left w:val="single" w:sz="8" w:space="0" w:color="000000"/>
              <w:bottom w:val="single" w:sz="4" w:space="0" w:color="000000"/>
              <w:right w:val="single" w:sz="8" w:space="0" w:color="000000"/>
            </w:tcBorders>
          </w:tcPr>
          <w:p w14:paraId="4FAD21FE" w14:textId="77777777" w:rsidR="004E30C1" w:rsidRDefault="004E30C1" w:rsidP="004843E5">
            <w:pPr>
              <w:ind w:right="36"/>
              <w:jc w:val="center"/>
            </w:pPr>
            <w:r>
              <w:rPr>
                <w:rFonts w:ascii="Calibri" w:eastAsia="Calibri" w:hAnsi="Calibri" w:cs="Calibri"/>
              </w:rPr>
              <w:t xml:space="preserve">17 </w:t>
            </w:r>
          </w:p>
        </w:tc>
        <w:tc>
          <w:tcPr>
            <w:tcW w:w="3278" w:type="dxa"/>
            <w:vMerge w:val="restart"/>
            <w:tcBorders>
              <w:top w:val="single" w:sz="4" w:space="0" w:color="000000"/>
              <w:left w:val="single" w:sz="8" w:space="0" w:color="000000"/>
              <w:bottom w:val="single" w:sz="4" w:space="0" w:color="000000"/>
              <w:right w:val="single" w:sz="4" w:space="0" w:color="000000"/>
            </w:tcBorders>
          </w:tcPr>
          <w:p w14:paraId="3FFDDB93" w14:textId="77777777" w:rsidR="004E30C1" w:rsidRDefault="00B65115" w:rsidP="004843E5">
            <w:pPr>
              <w:jc w:val="center"/>
            </w:pPr>
            <w:hyperlink r:id="rId157">
              <w:r w:rsidR="004E30C1">
                <w:rPr>
                  <w:rFonts w:ascii="Calibri" w:eastAsia="Calibri" w:hAnsi="Calibri" w:cs="Calibri"/>
                  <w:color w:val="0563C1"/>
                  <w:u w:val="single" w:color="0563C1"/>
                </w:rPr>
                <w:t>DEQ NPDES Permit</w:t>
              </w:r>
            </w:hyperlink>
            <w:hyperlink r:id="rId158">
              <w:r w:rsidR="004E30C1">
                <w:rPr>
                  <w:rFonts w:ascii="Calibri" w:eastAsia="Calibri" w:hAnsi="Calibri" w:cs="Calibri"/>
                </w:rPr>
                <w:t xml:space="preserve"> </w:t>
              </w:r>
            </w:hyperlink>
            <w:r w:rsidR="004E30C1">
              <w:rPr>
                <w:rFonts w:ascii="Calibri" w:eastAsia="Calibri" w:hAnsi="Calibri" w:cs="Calibri"/>
              </w:rPr>
              <w:t xml:space="preserve">(Geo-Logic Associates, 2021) </w:t>
            </w:r>
          </w:p>
        </w:tc>
        <w:tc>
          <w:tcPr>
            <w:tcW w:w="5362" w:type="dxa"/>
            <w:tcBorders>
              <w:top w:val="single" w:sz="4" w:space="0" w:color="000000"/>
              <w:left w:val="single" w:sz="4" w:space="0" w:color="000000"/>
              <w:bottom w:val="single" w:sz="4" w:space="0" w:color="000000"/>
              <w:right w:val="single" w:sz="8" w:space="0" w:color="000000"/>
            </w:tcBorders>
          </w:tcPr>
          <w:p w14:paraId="08DD6920" w14:textId="77777777" w:rsidR="004E30C1" w:rsidRDefault="004E30C1" w:rsidP="004843E5">
            <w:r>
              <w:rPr>
                <w:rFonts w:ascii="Calibri" w:eastAsia="Calibri" w:hAnsi="Calibri" w:cs="Calibri"/>
              </w:rPr>
              <w:t xml:space="preserve">Quality Assurance and Quality Control (QA/QC) </w:t>
            </w:r>
          </w:p>
        </w:tc>
      </w:tr>
      <w:tr w:rsidR="004E30C1" w14:paraId="5AFB924A" w14:textId="77777777" w:rsidTr="004E30C1">
        <w:trPr>
          <w:cantSplit/>
          <w:trHeight w:val="310"/>
        </w:trPr>
        <w:tc>
          <w:tcPr>
            <w:tcW w:w="622" w:type="dxa"/>
            <w:tcBorders>
              <w:top w:val="single" w:sz="4" w:space="0" w:color="000000"/>
              <w:left w:val="single" w:sz="8" w:space="0" w:color="000000"/>
              <w:bottom w:val="single" w:sz="4" w:space="0" w:color="000000"/>
              <w:right w:val="single" w:sz="8" w:space="0" w:color="000000"/>
            </w:tcBorders>
          </w:tcPr>
          <w:p w14:paraId="4FB027F1" w14:textId="77777777" w:rsidR="004E30C1" w:rsidRDefault="004E30C1" w:rsidP="004843E5">
            <w:pPr>
              <w:ind w:right="36"/>
              <w:jc w:val="center"/>
            </w:pPr>
            <w:r>
              <w:rPr>
                <w:rFonts w:ascii="Calibri" w:eastAsia="Calibri" w:hAnsi="Calibri" w:cs="Calibri"/>
              </w:rPr>
              <w:t xml:space="preserve">18 </w:t>
            </w:r>
          </w:p>
        </w:tc>
        <w:tc>
          <w:tcPr>
            <w:tcW w:w="0" w:type="auto"/>
            <w:vMerge/>
            <w:tcBorders>
              <w:top w:val="nil"/>
              <w:left w:val="single" w:sz="8" w:space="0" w:color="000000"/>
              <w:bottom w:val="single" w:sz="4" w:space="0" w:color="000000"/>
              <w:right w:val="single" w:sz="4" w:space="0" w:color="000000"/>
            </w:tcBorders>
          </w:tcPr>
          <w:p w14:paraId="33F9198D" w14:textId="77777777" w:rsidR="004E30C1" w:rsidRDefault="004E30C1" w:rsidP="004843E5"/>
        </w:tc>
        <w:tc>
          <w:tcPr>
            <w:tcW w:w="5362" w:type="dxa"/>
            <w:tcBorders>
              <w:top w:val="single" w:sz="4" w:space="0" w:color="000000"/>
              <w:left w:val="single" w:sz="4" w:space="0" w:color="000000"/>
              <w:bottom w:val="single" w:sz="4" w:space="0" w:color="000000"/>
              <w:right w:val="single" w:sz="8" w:space="0" w:color="000000"/>
            </w:tcBorders>
          </w:tcPr>
          <w:p w14:paraId="7655F742" w14:textId="77777777" w:rsidR="004E30C1" w:rsidRDefault="004E30C1" w:rsidP="004843E5">
            <w:r>
              <w:rPr>
                <w:rFonts w:ascii="Calibri" w:eastAsia="Calibri" w:hAnsi="Calibri" w:cs="Calibri"/>
              </w:rPr>
              <w:t xml:space="preserve">Monthly monitoring results </w:t>
            </w:r>
          </w:p>
        </w:tc>
      </w:tr>
      <w:tr w:rsidR="004E30C1" w14:paraId="248BE539" w14:textId="77777777" w:rsidTr="004E30C1">
        <w:trPr>
          <w:cantSplit/>
          <w:trHeight w:val="912"/>
        </w:trPr>
        <w:tc>
          <w:tcPr>
            <w:tcW w:w="622" w:type="dxa"/>
            <w:tcBorders>
              <w:top w:val="single" w:sz="4" w:space="0" w:color="000000"/>
              <w:left w:val="single" w:sz="8" w:space="0" w:color="000000"/>
              <w:bottom w:val="single" w:sz="4" w:space="0" w:color="000000"/>
              <w:right w:val="single" w:sz="8" w:space="0" w:color="000000"/>
            </w:tcBorders>
            <w:vAlign w:val="center"/>
          </w:tcPr>
          <w:p w14:paraId="00280FB5" w14:textId="77777777" w:rsidR="004E30C1" w:rsidRDefault="004E30C1" w:rsidP="004843E5">
            <w:pPr>
              <w:ind w:right="36"/>
              <w:jc w:val="center"/>
            </w:pPr>
            <w:r>
              <w:rPr>
                <w:rFonts w:ascii="Calibri" w:eastAsia="Calibri" w:hAnsi="Calibri" w:cs="Calibri"/>
              </w:rPr>
              <w:t xml:space="preserve">19 </w:t>
            </w:r>
          </w:p>
        </w:tc>
        <w:tc>
          <w:tcPr>
            <w:tcW w:w="3278" w:type="dxa"/>
            <w:tcBorders>
              <w:top w:val="single" w:sz="4" w:space="0" w:color="000000"/>
              <w:left w:val="single" w:sz="8" w:space="0" w:color="000000"/>
              <w:bottom w:val="single" w:sz="4" w:space="0" w:color="000000"/>
              <w:right w:val="single" w:sz="4" w:space="0" w:color="000000"/>
            </w:tcBorders>
          </w:tcPr>
          <w:p w14:paraId="1BEF38AC" w14:textId="77777777" w:rsidR="004E30C1" w:rsidRDefault="00B65115" w:rsidP="004843E5">
            <w:pPr>
              <w:ind w:right="38"/>
              <w:jc w:val="center"/>
            </w:pPr>
            <w:hyperlink r:id="rId159">
              <w:r w:rsidR="004E30C1">
                <w:rPr>
                  <w:rFonts w:ascii="Calibri" w:eastAsia="Calibri" w:hAnsi="Calibri" w:cs="Calibri"/>
                  <w:color w:val="0563C1"/>
                  <w:u w:val="single" w:color="0563C1"/>
                </w:rPr>
                <w:t>Federal Fish and Wildlife</w:t>
              </w:r>
            </w:hyperlink>
            <w:hyperlink r:id="rId160">
              <w:r w:rsidR="004E30C1">
                <w:rPr>
                  <w:rFonts w:ascii="Calibri" w:eastAsia="Calibri" w:hAnsi="Calibri" w:cs="Calibri"/>
                  <w:color w:val="0563C1"/>
                </w:rPr>
                <w:t xml:space="preserve"> </w:t>
              </w:r>
            </w:hyperlink>
          </w:p>
          <w:p w14:paraId="435DCE84" w14:textId="77777777" w:rsidR="004E30C1" w:rsidRDefault="00B65115" w:rsidP="004843E5">
            <w:pPr>
              <w:jc w:val="center"/>
            </w:pPr>
            <w:hyperlink r:id="rId161">
              <w:r w:rsidR="004E30C1">
                <w:rPr>
                  <w:rFonts w:ascii="Calibri" w:eastAsia="Calibri" w:hAnsi="Calibri" w:cs="Calibri"/>
                  <w:color w:val="0563C1"/>
                  <w:u w:val="single" w:color="0563C1"/>
                </w:rPr>
                <w:t>Depredation Permit</w:t>
              </w:r>
            </w:hyperlink>
            <w:hyperlink r:id="rId162">
              <w:r w:rsidR="004E30C1">
                <w:rPr>
                  <w:rFonts w:ascii="Calibri" w:eastAsia="Calibri" w:hAnsi="Calibri" w:cs="Calibri"/>
                </w:rPr>
                <w:t xml:space="preserve"> </w:t>
              </w:r>
            </w:hyperlink>
            <w:r w:rsidR="004E30C1">
              <w:rPr>
                <w:rFonts w:ascii="Calibri" w:eastAsia="Calibri" w:hAnsi="Calibri" w:cs="Calibri"/>
              </w:rPr>
              <w:t xml:space="preserve">(Geo-Logic Associates, 2021) </w:t>
            </w:r>
          </w:p>
        </w:tc>
        <w:tc>
          <w:tcPr>
            <w:tcW w:w="5362" w:type="dxa"/>
            <w:tcBorders>
              <w:top w:val="single" w:sz="4" w:space="0" w:color="000000"/>
              <w:left w:val="single" w:sz="4" w:space="0" w:color="000000"/>
              <w:bottom w:val="single" w:sz="4" w:space="0" w:color="000000"/>
              <w:right w:val="single" w:sz="8" w:space="0" w:color="000000"/>
            </w:tcBorders>
            <w:vAlign w:val="bottom"/>
          </w:tcPr>
          <w:p w14:paraId="00C87061" w14:textId="77777777" w:rsidR="004E30C1" w:rsidRDefault="004E30C1" w:rsidP="004843E5">
            <w:r>
              <w:rPr>
                <w:rFonts w:ascii="Calibri" w:eastAsia="Calibri" w:hAnsi="Calibri" w:cs="Calibri"/>
              </w:rPr>
              <w:t xml:space="preserve">Annual Report </w:t>
            </w:r>
          </w:p>
        </w:tc>
      </w:tr>
      <w:tr w:rsidR="004E30C1" w14:paraId="65928E74" w14:textId="77777777" w:rsidTr="004E30C1">
        <w:trPr>
          <w:cantSplit/>
          <w:trHeight w:val="350"/>
        </w:trPr>
        <w:tc>
          <w:tcPr>
            <w:tcW w:w="622" w:type="dxa"/>
            <w:vMerge w:val="restart"/>
            <w:tcBorders>
              <w:top w:val="single" w:sz="8" w:space="0" w:color="000000"/>
              <w:left w:val="single" w:sz="8" w:space="0" w:color="000000"/>
              <w:bottom w:val="single" w:sz="4" w:space="0" w:color="000000"/>
              <w:right w:val="single" w:sz="6" w:space="0" w:color="000000"/>
            </w:tcBorders>
          </w:tcPr>
          <w:p w14:paraId="25E58717" w14:textId="77777777" w:rsidR="004E30C1" w:rsidRDefault="004E30C1" w:rsidP="004843E5">
            <w:pPr>
              <w:ind w:left="34"/>
              <w:jc w:val="center"/>
            </w:pPr>
            <w:r>
              <w:rPr>
                <w:rFonts w:ascii="Calibri" w:eastAsia="Calibri" w:hAnsi="Calibri" w:cs="Calibri"/>
              </w:rPr>
              <w:lastRenderedPageBreak/>
              <w:t xml:space="preserve"># 20 </w:t>
            </w:r>
          </w:p>
        </w:tc>
        <w:tc>
          <w:tcPr>
            <w:tcW w:w="3278" w:type="dxa"/>
            <w:tcBorders>
              <w:top w:val="single" w:sz="8" w:space="0" w:color="000000"/>
              <w:left w:val="single" w:sz="8" w:space="0" w:color="000000"/>
              <w:bottom w:val="single" w:sz="8" w:space="0" w:color="000000"/>
              <w:right w:val="single" w:sz="4" w:space="0" w:color="000000"/>
            </w:tcBorders>
            <w:vAlign w:val="center"/>
          </w:tcPr>
          <w:p w14:paraId="70B6EA61" w14:textId="77777777" w:rsidR="004E30C1" w:rsidRDefault="00B65115" w:rsidP="004843E5">
            <w:pPr>
              <w:spacing w:line="239" w:lineRule="auto"/>
              <w:ind w:left="89"/>
              <w:jc w:val="both"/>
            </w:pPr>
            <w:hyperlink r:id="rId163">
              <w:r w:rsidR="004E30C1">
                <w:rPr>
                  <w:rFonts w:ascii="Calibri" w:eastAsia="Calibri" w:hAnsi="Calibri" w:cs="Calibri"/>
                  <w:color w:val="0563C1"/>
                  <w:u w:val="single" w:color="0563C1"/>
                </w:rPr>
                <w:t>Oregon Title V Operating Permit</w:t>
              </w:r>
            </w:hyperlink>
            <w:hyperlink r:id="rId164">
              <w:r w:rsidR="004E30C1">
                <w:rPr>
                  <w:rFonts w:ascii="Calibri" w:eastAsia="Calibri" w:hAnsi="Calibri" w:cs="Calibri"/>
                  <w:color w:val="0563C1"/>
                </w:rPr>
                <w:t xml:space="preserve"> </w:t>
              </w:r>
            </w:hyperlink>
            <w:hyperlink r:id="rId165">
              <w:r w:rsidR="004E30C1">
                <w:rPr>
                  <w:rFonts w:ascii="Calibri" w:eastAsia="Calibri" w:hAnsi="Calibri" w:cs="Calibri"/>
                  <w:color w:val="0563C1"/>
                  <w:u w:val="single" w:color="0563C1"/>
                </w:rPr>
                <w:t>for Site Air Emissions</w:t>
              </w:r>
            </w:hyperlink>
            <w:hyperlink r:id="rId166">
              <w:r w:rsidR="004E30C1">
                <w:rPr>
                  <w:rFonts w:ascii="Calibri" w:eastAsia="Calibri" w:hAnsi="Calibri" w:cs="Calibri"/>
                </w:rPr>
                <w:t xml:space="preserve"> </w:t>
              </w:r>
            </w:hyperlink>
            <w:r w:rsidR="004E30C1">
              <w:rPr>
                <w:rFonts w:ascii="Calibri" w:eastAsia="Calibri" w:hAnsi="Calibri" w:cs="Calibri"/>
              </w:rPr>
              <w:t xml:space="preserve">(Geo-Logic </w:t>
            </w:r>
          </w:p>
          <w:p w14:paraId="717C31FD" w14:textId="344A8BAB" w:rsidR="004E30C1" w:rsidRDefault="004E30C1" w:rsidP="004843E5">
            <w:pPr>
              <w:ind w:left="42"/>
              <w:jc w:val="center"/>
            </w:pPr>
            <w:r>
              <w:rPr>
                <w:rFonts w:ascii="Calibri" w:eastAsia="Calibri" w:hAnsi="Calibri" w:cs="Calibri"/>
              </w:rPr>
              <w:t xml:space="preserve">Associates, 2021) </w:t>
            </w:r>
          </w:p>
        </w:tc>
        <w:tc>
          <w:tcPr>
            <w:tcW w:w="5362" w:type="dxa"/>
            <w:tcBorders>
              <w:top w:val="single" w:sz="8" w:space="0" w:color="000000"/>
              <w:left w:val="single" w:sz="4" w:space="0" w:color="000000"/>
              <w:bottom w:val="single" w:sz="4" w:space="0" w:color="000000"/>
              <w:right w:val="single" w:sz="8" w:space="0" w:color="000000"/>
            </w:tcBorders>
          </w:tcPr>
          <w:p w14:paraId="4496BB0C" w14:textId="76767302" w:rsidR="004E30C1" w:rsidRDefault="004E30C1" w:rsidP="004843E5">
            <w:pPr>
              <w:ind w:left="43"/>
              <w:jc w:val="center"/>
            </w:pPr>
            <w:r>
              <w:rPr>
                <w:rFonts w:ascii="Calibri" w:eastAsia="Calibri" w:hAnsi="Calibri" w:cs="Calibri"/>
              </w:rPr>
              <w:t xml:space="preserve">Excess emissions reporting </w:t>
            </w:r>
          </w:p>
        </w:tc>
      </w:tr>
      <w:tr w:rsidR="004E30C1" w14:paraId="735803A3" w14:textId="77777777" w:rsidTr="004E30C1">
        <w:trPr>
          <w:cantSplit/>
          <w:trHeight w:val="319"/>
        </w:trPr>
        <w:tc>
          <w:tcPr>
            <w:tcW w:w="0" w:type="auto"/>
            <w:vMerge/>
            <w:tcBorders>
              <w:top w:val="nil"/>
              <w:left w:val="single" w:sz="8" w:space="0" w:color="000000"/>
              <w:bottom w:val="single" w:sz="4" w:space="0" w:color="000000"/>
              <w:right w:val="single" w:sz="6" w:space="0" w:color="000000"/>
            </w:tcBorders>
          </w:tcPr>
          <w:p w14:paraId="426FE2D7" w14:textId="77777777" w:rsidR="004E30C1" w:rsidRDefault="004E30C1" w:rsidP="004843E5"/>
        </w:tc>
        <w:tc>
          <w:tcPr>
            <w:tcW w:w="3278" w:type="dxa"/>
            <w:vMerge w:val="restart"/>
            <w:tcBorders>
              <w:top w:val="nil"/>
              <w:left w:val="single" w:sz="8" w:space="0" w:color="000000"/>
              <w:bottom w:val="nil"/>
              <w:right w:val="single" w:sz="4" w:space="0" w:color="000000"/>
            </w:tcBorders>
          </w:tcPr>
          <w:p w14:paraId="595E1EC2" w14:textId="77777777" w:rsidR="004E30C1" w:rsidRDefault="00B65115" w:rsidP="004843E5">
            <w:pPr>
              <w:spacing w:line="239" w:lineRule="auto"/>
              <w:ind w:left="89"/>
              <w:jc w:val="both"/>
            </w:pPr>
            <w:hyperlink r:id="rId167">
              <w:r w:rsidR="004E30C1">
                <w:rPr>
                  <w:rFonts w:ascii="Calibri" w:eastAsia="Calibri" w:hAnsi="Calibri" w:cs="Calibri"/>
                  <w:color w:val="0563C1"/>
                  <w:u w:val="single" w:color="0563C1"/>
                </w:rPr>
                <w:t>Oregon Title V Operating Permit</w:t>
              </w:r>
            </w:hyperlink>
            <w:hyperlink r:id="rId168">
              <w:r w:rsidR="004E30C1">
                <w:rPr>
                  <w:rFonts w:ascii="Calibri" w:eastAsia="Calibri" w:hAnsi="Calibri" w:cs="Calibri"/>
                  <w:color w:val="0563C1"/>
                </w:rPr>
                <w:t xml:space="preserve"> </w:t>
              </w:r>
            </w:hyperlink>
            <w:hyperlink r:id="rId169">
              <w:r w:rsidR="004E30C1">
                <w:rPr>
                  <w:rFonts w:ascii="Calibri" w:eastAsia="Calibri" w:hAnsi="Calibri" w:cs="Calibri"/>
                  <w:color w:val="0563C1"/>
                  <w:u w:val="single" w:color="0563C1"/>
                </w:rPr>
                <w:t>for Site Air Emissions</w:t>
              </w:r>
            </w:hyperlink>
            <w:hyperlink r:id="rId170">
              <w:r w:rsidR="004E30C1">
                <w:rPr>
                  <w:rFonts w:ascii="Calibri" w:eastAsia="Calibri" w:hAnsi="Calibri" w:cs="Calibri"/>
                </w:rPr>
                <w:t xml:space="preserve"> </w:t>
              </w:r>
            </w:hyperlink>
            <w:r w:rsidR="004E30C1">
              <w:rPr>
                <w:rFonts w:ascii="Calibri" w:eastAsia="Calibri" w:hAnsi="Calibri" w:cs="Calibri"/>
              </w:rPr>
              <w:t xml:space="preserve">(Geo-Logic </w:t>
            </w:r>
          </w:p>
          <w:p w14:paraId="0ACECB5A" w14:textId="77777777" w:rsidR="004E30C1" w:rsidRDefault="004E30C1" w:rsidP="004843E5">
            <w:pPr>
              <w:ind w:left="41"/>
              <w:jc w:val="center"/>
            </w:pPr>
            <w:r>
              <w:rPr>
                <w:rFonts w:ascii="Calibri" w:eastAsia="Calibri" w:hAnsi="Calibri" w:cs="Calibri"/>
              </w:rPr>
              <w:t xml:space="preserve">Associates, 2021) </w:t>
            </w:r>
          </w:p>
        </w:tc>
        <w:tc>
          <w:tcPr>
            <w:tcW w:w="5362" w:type="dxa"/>
            <w:tcBorders>
              <w:top w:val="single" w:sz="4" w:space="0" w:color="000000"/>
              <w:left w:val="single" w:sz="4" w:space="0" w:color="000000"/>
              <w:bottom w:val="single" w:sz="4" w:space="0" w:color="000000"/>
              <w:right w:val="single" w:sz="8" w:space="0" w:color="000000"/>
            </w:tcBorders>
          </w:tcPr>
          <w:p w14:paraId="3A5BEB20" w14:textId="2865C38A" w:rsidR="004E30C1" w:rsidRDefault="004E30C1" w:rsidP="004843E5">
            <w:r>
              <w:rPr>
                <w:rFonts w:ascii="Calibri" w:eastAsia="Calibri" w:hAnsi="Calibri" w:cs="Calibri"/>
              </w:rPr>
              <w:t xml:space="preserve">Permit deviations reporting </w:t>
            </w:r>
          </w:p>
        </w:tc>
      </w:tr>
      <w:tr w:rsidR="004E30C1" w14:paraId="4CB8FDAE" w14:textId="77777777" w:rsidTr="004E30C1">
        <w:trPr>
          <w:cantSplit/>
          <w:trHeight w:val="322"/>
        </w:trPr>
        <w:tc>
          <w:tcPr>
            <w:tcW w:w="622" w:type="dxa"/>
            <w:tcBorders>
              <w:top w:val="single" w:sz="4" w:space="0" w:color="000000"/>
              <w:left w:val="single" w:sz="8" w:space="0" w:color="000000"/>
              <w:bottom w:val="single" w:sz="4" w:space="0" w:color="000000"/>
              <w:right w:val="single" w:sz="8" w:space="0" w:color="000000"/>
            </w:tcBorders>
          </w:tcPr>
          <w:p w14:paraId="12907C54" w14:textId="77777777" w:rsidR="004E30C1" w:rsidRDefault="004E30C1" w:rsidP="004843E5">
            <w:pPr>
              <w:ind w:left="40"/>
              <w:jc w:val="center"/>
            </w:pPr>
            <w:r>
              <w:rPr>
                <w:rFonts w:ascii="Calibri" w:eastAsia="Calibri" w:hAnsi="Calibri" w:cs="Calibri"/>
              </w:rPr>
              <w:t xml:space="preserve">21 </w:t>
            </w:r>
          </w:p>
        </w:tc>
        <w:tc>
          <w:tcPr>
            <w:tcW w:w="0" w:type="auto"/>
            <w:vMerge/>
            <w:tcBorders>
              <w:top w:val="nil"/>
              <w:left w:val="single" w:sz="8" w:space="0" w:color="000000"/>
              <w:bottom w:val="nil"/>
              <w:right w:val="single" w:sz="4" w:space="0" w:color="000000"/>
            </w:tcBorders>
          </w:tcPr>
          <w:p w14:paraId="4BFE5C96" w14:textId="77777777" w:rsidR="004E30C1" w:rsidRDefault="004E30C1" w:rsidP="004843E5"/>
        </w:tc>
        <w:tc>
          <w:tcPr>
            <w:tcW w:w="5362" w:type="dxa"/>
            <w:tcBorders>
              <w:top w:val="single" w:sz="4" w:space="0" w:color="000000"/>
              <w:left w:val="single" w:sz="4" w:space="0" w:color="000000"/>
              <w:bottom w:val="single" w:sz="4" w:space="0" w:color="000000"/>
              <w:right w:val="single" w:sz="8" w:space="0" w:color="000000"/>
            </w:tcBorders>
          </w:tcPr>
          <w:p w14:paraId="7832B790" w14:textId="466CA673" w:rsidR="004E30C1" w:rsidRDefault="004E30C1" w:rsidP="004843E5">
            <w:r>
              <w:rPr>
                <w:rFonts w:ascii="Calibri" w:eastAsia="Calibri" w:hAnsi="Calibri" w:cs="Calibri"/>
              </w:rPr>
              <w:t xml:space="preserve">Semi-annual and annual reports </w:t>
            </w:r>
          </w:p>
        </w:tc>
      </w:tr>
      <w:tr w:rsidR="004E30C1" w14:paraId="24EC2BD9" w14:textId="77777777" w:rsidTr="004E30C1">
        <w:trPr>
          <w:cantSplit/>
          <w:trHeight w:val="319"/>
        </w:trPr>
        <w:tc>
          <w:tcPr>
            <w:tcW w:w="622" w:type="dxa"/>
            <w:tcBorders>
              <w:top w:val="single" w:sz="4" w:space="0" w:color="000000"/>
              <w:left w:val="single" w:sz="8" w:space="0" w:color="000000"/>
              <w:bottom w:val="single" w:sz="4" w:space="0" w:color="000000"/>
              <w:right w:val="single" w:sz="8" w:space="0" w:color="000000"/>
            </w:tcBorders>
          </w:tcPr>
          <w:p w14:paraId="6FE8EB7A" w14:textId="77777777" w:rsidR="004E30C1" w:rsidRDefault="004E30C1" w:rsidP="004843E5">
            <w:pPr>
              <w:ind w:left="40"/>
              <w:jc w:val="center"/>
            </w:pPr>
            <w:r>
              <w:rPr>
                <w:rFonts w:ascii="Calibri" w:eastAsia="Calibri" w:hAnsi="Calibri" w:cs="Calibri"/>
              </w:rPr>
              <w:t xml:space="preserve">22 </w:t>
            </w:r>
          </w:p>
        </w:tc>
        <w:tc>
          <w:tcPr>
            <w:tcW w:w="0" w:type="auto"/>
            <w:vMerge/>
            <w:tcBorders>
              <w:top w:val="nil"/>
              <w:left w:val="single" w:sz="8" w:space="0" w:color="000000"/>
              <w:bottom w:val="single" w:sz="8" w:space="0" w:color="000000"/>
              <w:right w:val="single" w:sz="4" w:space="0" w:color="000000"/>
            </w:tcBorders>
          </w:tcPr>
          <w:p w14:paraId="559E9D68" w14:textId="77777777" w:rsidR="004E30C1" w:rsidRDefault="004E30C1" w:rsidP="004843E5"/>
        </w:tc>
        <w:tc>
          <w:tcPr>
            <w:tcW w:w="5362" w:type="dxa"/>
            <w:tcBorders>
              <w:top w:val="single" w:sz="4" w:space="0" w:color="000000"/>
              <w:left w:val="single" w:sz="4" w:space="0" w:color="000000"/>
              <w:bottom w:val="single" w:sz="8" w:space="0" w:color="000000"/>
              <w:right w:val="single" w:sz="8" w:space="0" w:color="000000"/>
            </w:tcBorders>
          </w:tcPr>
          <w:p w14:paraId="410982D0" w14:textId="45B3B119" w:rsidR="004E30C1" w:rsidRDefault="004E30C1" w:rsidP="004843E5">
            <w:r>
              <w:rPr>
                <w:rFonts w:ascii="Calibri" w:eastAsia="Calibri" w:hAnsi="Calibri" w:cs="Calibri"/>
              </w:rPr>
              <w:t xml:space="preserve">Monthly reports  </w:t>
            </w:r>
          </w:p>
        </w:tc>
      </w:tr>
      <w:tr w:rsidR="004E30C1" w14:paraId="591AEF7B" w14:textId="77777777" w:rsidTr="004E30C1">
        <w:trPr>
          <w:cantSplit/>
          <w:trHeight w:val="341"/>
        </w:trPr>
        <w:tc>
          <w:tcPr>
            <w:tcW w:w="622" w:type="dxa"/>
            <w:tcBorders>
              <w:top w:val="single" w:sz="4" w:space="0" w:color="000000"/>
              <w:left w:val="single" w:sz="8" w:space="0" w:color="000000"/>
              <w:bottom w:val="single" w:sz="8" w:space="0" w:color="000000"/>
              <w:right w:val="single" w:sz="8" w:space="0" w:color="000000"/>
            </w:tcBorders>
          </w:tcPr>
          <w:p w14:paraId="135AE5D9" w14:textId="77777777" w:rsidR="004E30C1" w:rsidRDefault="004E30C1" w:rsidP="004843E5">
            <w:pPr>
              <w:ind w:left="40"/>
              <w:jc w:val="center"/>
            </w:pPr>
            <w:r>
              <w:rPr>
                <w:rFonts w:ascii="Calibri" w:eastAsia="Calibri" w:hAnsi="Calibri" w:cs="Calibri"/>
              </w:rPr>
              <w:t xml:space="preserve">23 </w:t>
            </w:r>
          </w:p>
        </w:tc>
        <w:tc>
          <w:tcPr>
            <w:tcW w:w="0" w:type="auto"/>
            <w:vMerge/>
            <w:tcBorders>
              <w:top w:val="nil"/>
              <w:left w:val="single" w:sz="8" w:space="0" w:color="000000"/>
              <w:bottom w:val="single" w:sz="8" w:space="0" w:color="000000"/>
              <w:right w:val="single" w:sz="4" w:space="0" w:color="000000"/>
            </w:tcBorders>
          </w:tcPr>
          <w:p w14:paraId="21306A49" w14:textId="77777777" w:rsidR="004E30C1" w:rsidRDefault="004E30C1" w:rsidP="004843E5"/>
        </w:tc>
        <w:tc>
          <w:tcPr>
            <w:tcW w:w="5362" w:type="dxa"/>
            <w:tcBorders>
              <w:top w:val="single" w:sz="4" w:space="0" w:color="000000"/>
              <w:left w:val="single" w:sz="4" w:space="0" w:color="000000"/>
              <w:bottom w:val="single" w:sz="8" w:space="0" w:color="000000"/>
              <w:right w:val="single" w:sz="8" w:space="0" w:color="000000"/>
            </w:tcBorders>
          </w:tcPr>
          <w:p w14:paraId="596A2BB0" w14:textId="2A1FE3DD" w:rsidR="004E30C1" w:rsidRDefault="004E30C1" w:rsidP="004843E5"/>
        </w:tc>
      </w:tr>
    </w:tbl>
    <w:p w14:paraId="796214C7" w14:textId="77777777" w:rsidR="004E30C1" w:rsidRDefault="004E30C1" w:rsidP="004E30C1">
      <w:pPr>
        <w:spacing w:after="0"/>
        <w:jc w:val="both"/>
      </w:pPr>
      <w:r>
        <w:rPr>
          <w:rFonts w:ascii="Calibri" w:eastAsia="Calibri" w:hAnsi="Calibri" w:cs="Calibri"/>
        </w:rPr>
        <w:t xml:space="preserve"> </w:t>
      </w:r>
    </w:p>
    <w:p w14:paraId="1EC01DC6" w14:textId="0D4437F8" w:rsidR="005B4A3D" w:rsidRPr="00302FBA" w:rsidRDefault="00302FBA" w:rsidP="005B4A3D">
      <w:pPr>
        <w:spacing w:after="0"/>
        <w:jc w:val="both"/>
        <w:rPr>
          <w:u w:val="single"/>
        </w:rPr>
      </w:pPr>
      <w:r w:rsidRPr="00302FBA">
        <w:rPr>
          <w:u w:val="single"/>
        </w:rPr>
        <w:t>From Republic Services 9/30/22</w:t>
      </w:r>
    </w:p>
    <w:p w14:paraId="7DAF13BC" w14:textId="77777777" w:rsidR="00627940" w:rsidRDefault="00627940" w:rsidP="00627940">
      <w:pPr>
        <w:numPr>
          <w:ilvl w:val="0"/>
          <w:numId w:val="15"/>
        </w:numPr>
        <w:ind w:hanging="360"/>
      </w:pPr>
      <w:r>
        <w:rPr>
          <w:rFonts w:ascii="Calibri" w:eastAsia="Calibri" w:hAnsi="Calibri" w:cs="Calibri"/>
          <w:b/>
        </w:rPr>
        <w:t>Reporting requirements:</w:t>
      </w:r>
      <w:r>
        <w:t xml:space="preserve"> The environmental services industry is one of the most heavily regulated in the United States, and Coffin Butte Landfill works cooperatively with all its regulatory partners, whether they be at the federal, state, county, or local level. The following is a summary of Coffin Butte’s partnerships and inspections. </w:t>
      </w:r>
    </w:p>
    <w:p w14:paraId="40951AD8" w14:textId="77777777" w:rsidR="00627940" w:rsidRDefault="00627940" w:rsidP="00627940">
      <w:pPr>
        <w:numPr>
          <w:ilvl w:val="0"/>
          <w:numId w:val="16"/>
        </w:numPr>
        <w:ind w:hanging="566"/>
      </w:pPr>
      <w:r>
        <w:rPr>
          <w:rFonts w:ascii="Calibri" w:eastAsia="Calibri" w:hAnsi="Calibri" w:cs="Calibri"/>
          <w:b/>
          <w:u w:val="single" w:color="000000"/>
        </w:rPr>
        <w:t>Oregon Department of Environmental Quality (DEQ) solid waste permit:</w:t>
      </w:r>
      <w:r>
        <w:t xml:space="preserve"> Includes semiannual inspections, semi-annual groundwater monitoring (usually in April and October); </w:t>
      </w:r>
      <w:r w:rsidRPr="000A349D">
        <w:rPr>
          <w:highlight w:val="yellow"/>
        </w:rPr>
        <w:t>results are submitted in an annual report every month to DEQ</w:t>
      </w:r>
      <w:r>
        <w:t xml:space="preserve">. </w:t>
      </w:r>
    </w:p>
    <w:p w14:paraId="33339A93" w14:textId="77777777" w:rsidR="00627940" w:rsidRDefault="00627940" w:rsidP="00627940">
      <w:pPr>
        <w:numPr>
          <w:ilvl w:val="0"/>
          <w:numId w:val="16"/>
        </w:numPr>
        <w:ind w:hanging="566"/>
      </w:pPr>
      <w:r>
        <w:rPr>
          <w:rFonts w:ascii="Calibri" w:eastAsia="Calibri" w:hAnsi="Calibri" w:cs="Calibri"/>
          <w:b/>
          <w:u w:val="single" w:color="000000"/>
        </w:rPr>
        <w:t>DEQ Title V air permit:</w:t>
      </w:r>
      <w:r>
        <w:t xml:space="preserve"> Bi-annual inspections; Coffin Butte also utilizes third-party technology to monitor landfill gas twice monthly. Results are reviewed in real time and submitted to DEQ twice a year. In addition, Coffin Butte submits monthly and semi-annual reports to DEQ on well readings, flare readings and other routine operations. </w:t>
      </w:r>
    </w:p>
    <w:p w14:paraId="5DBDC587" w14:textId="77777777" w:rsidR="00627940" w:rsidRDefault="00627940" w:rsidP="00627940">
      <w:pPr>
        <w:numPr>
          <w:ilvl w:val="0"/>
          <w:numId w:val="16"/>
        </w:numPr>
        <w:ind w:hanging="566"/>
      </w:pPr>
      <w:r>
        <w:rPr>
          <w:rFonts w:ascii="Calibri" w:eastAsia="Calibri" w:hAnsi="Calibri" w:cs="Calibri"/>
          <w:b/>
          <w:u w:val="single" w:color="000000"/>
        </w:rPr>
        <w:t>DEQ stormwater permit:</w:t>
      </w:r>
      <w:r>
        <w:t xml:space="preserve"> Coffin Butte staff performs weekly and monthly visual inspections of the stormwater and stormwater related infrastructure. Stormwater monitoring (taking samples and sending them to a third-party laboratory for analysis) is conducted four times a year during rainy season and reported to DEQ quarterly. DEQ also conducts its own inspections every five years or so. </w:t>
      </w:r>
    </w:p>
    <w:p w14:paraId="544FBADC" w14:textId="77777777" w:rsidR="00627940" w:rsidRDefault="00627940" w:rsidP="00627940">
      <w:pPr>
        <w:numPr>
          <w:ilvl w:val="0"/>
          <w:numId w:val="16"/>
        </w:numPr>
        <w:ind w:hanging="566"/>
      </w:pPr>
      <w:r>
        <w:rPr>
          <w:rFonts w:ascii="Calibri" w:eastAsia="Calibri" w:hAnsi="Calibri" w:cs="Calibri"/>
          <w:b/>
          <w:u w:val="single" w:color="000000"/>
        </w:rPr>
        <w:t>City of Corvallis wastewater disposal permit:</w:t>
      </w:r>
      <w:r>
        <w:t xml:space="preserve"> Subject to an annual inspection as well as weekly monitoring and monthly reporting to the City.  </w:t>
      </w:r>
    </w:p>
    <w:p w14:paraId="11C07C91" w14:textId="77777777" w:rsidR="00627940" w:rsidRDefault="00627940" w:rsidP="00627940">
      <w:pPr>
        <w:numPr>
          <w:ilvl w:val="0"/>
          <w:numId w:val="16"/>
        </w:numPr>
        <w:ind w:hanging="566"/>
      </w:pPr>
      <w:r>
        <w:rPr>
          <w:rFonts w:ascii="Calibri" w:eastAsia="Calibri" w:hAnsi="Calibri" w:cs="Calibri"/>
          <w:b/>
          <w:u w:val="single" w:color="000000"/>
        </w:rPr>
        <w:t>City of Salem wastewater disposal permit:</w:t>
      </w:r>
      <w:r>
        <w:t xml:space="preserve"> Subject to semi-annual inspection as well as semi-annual monitoring to the City and reporting to the City. </w:t>
      </w:r>
    </w:p>
    <w:p w14:paraId="613A9AAF" w14:textId="77777777" w:rsidR="008A31C3" w:rsidRDefault="008A31C3" w:rsidP="00BF7E3F">
      <w:pPr>
        <w:sectPr w:rsidR="008A31C3" w:rsidSect="00627940">
          <w:pgSz w:w="12240" w:h="15840"/>
          <w:pgMar w:top="1440" w:right="1440" w:bottom="1440" w:left="1440" w:header="720" w:footer="720" w:gutter="0"/>
          <w:cols w:space="720"/>
          <w:docGrid w:linePitch="360"/>
        </w:sectPr>
      </w:pPr>
    </w:p>
    <w:p w14:paraId="5E470CCC" w14:textId="77777777" w:rsidR="008A31C3" w:rsidRDefault="008A31C3" w:rsidP="008A31C3">
      <w:pPr>
        <w:tabs>
          <w:tab w:val="center" w:pos="2504"/>
        </w:tabs>
        <w:spacing w:after="100"/>
        <w:ind w:left="-15"/>
      </w:pPr>
      <w:r>
        <w:rPr>
          <w:rFonts w:ascii="Calibri" w:eastAsia="Calibri" w:hAnsi="Calibri" w:cs="Calibri"/>
          <w:b/>
          <w:color w:val="2F5496"/>
          <w:sz w:val="28"/>
        </w:rPr>
        <w:lastRenderedPageBreak/>
        <w:t>IV.</w:t>
      </w:r>
      <w:r>
        <w:rPr>
          <w:rFonts w:ascii="Arial" w:eastAsia="Arial" w:hAnsi="Arial" w:cs="Arial"/>
          <w:b/>
          <w:color w:val="2F5496"/>
          <w:sz w:val="28"/>
        </w:rPr>
        <w:t xml:space="preserve"> </w:t>
      </w:r>
      <w:r>
        <w:rPr>
          <w:rFonts w:ascii="Arial" w:eastAsia="Arial" w:hAnsi="Arial" w:cs="Arial"/>
          <w:b/>
          <w:color w:val="2F5496"/>
          <w:sz w:val="28"/>
        </w:rPr>
        <w:tab/>
      </w:r>
      <w:r>
        <w:rPr>
          <w:rFonts w:ascii="Calibri" w:eastAsia="Calibri" w:hAnsi="Calibri" w:cs="Calibri"/>
          <w:b/>
          <w:color w:val="2F5496"/>
          <w:sz w:val="28"/>
        </w:rPr>
        <w:t xml:space="preserve">Workgroup Recommendations  </w:t>
      </w:r>
    </w:p>
    <w:p w14:paraId="66C2E518" w14:textId="77777777" w:rsidR="008A31C3" w:rsidRDefault="008A31C3" w:rsidP="008A31C3">
      <w:pPr>
        <w:spacing w:after="218"/>
      </w:pPr>
      <w:r>
        <w:rPr>
          <w:rFonts w:ascii="Calibri" w:eastAsia="Calibri" w:hAnsi="Calibri" w:cs="Calibri"/>
        </w:rPr>
        <w:t xml:space="preserve"> </w:t>
      </w:r>
      <w:r>
        <w:rPr>
          <w:rFonts w:ascii="Calibri" w:eastAsia="Calibri" w:hAnsi="Calibri" w:cs="Calibri"/>
          <w:b/>
          <w:color w:val="2F5496"/>
          <w:sz w:val="28"/>
        </w:rPr>
        <w:t xml:space="preserve">SECTION A: Develop Common Understandings </w:t>
      </w:r>
    </w:p>
    <w:p w14:paraId="5C81E4C1" w14:textId="55EFACC8" w:rsidR="008A31C3" w:rsidRDefault="008A31C3" w:rsidP="008A31C3">
      <w:pPr>
        <w:numPr>
          <w:ilvl w:val="0"/>
          <w:numId w:val="7"/>
        </w:numPr>
        <w:rPr>
          <w:b/>
          <w:bCs/>
          <w:i/>
          <w:iCs/>
        </w:rPr>
      </w:pPr>
      <w:r w:rsidRPr="00BF7E3F">
        <w:rPr>
          <w:b/>
          <w:bCs/>
          <w:i/>
          <w:iCs/>
        </w:rPr>
        <w:t>A Summary of the County’s current rights and obligations to Republic Services, and vice versa, surrounding:</w:t>
      </w:r>
    </w:p>
    <w:p w14:paraId="4BB4FBA2" w14:textId="5CAC3810" w:rsidR="008A31C3" w:rsidRPr="00BF7E3F" w:rsidRDefault="00BF6016" w:rsidP="00BF6016">
      <w:pPr>
        <w:ind w:left="1080"/>
        <w:rPr>
          <w:b/>
          <w:bCs/>
          <w:i/>
          <w:iCs/>
        </w:rPr>
      </w:pPr>
      <w:bookmarkStart w:id="4" w:name="Deference"/>
      <w:r>
        <w:rPr>
          <w:b/>
          <w:bCs/>
          <w:i/>
          <w:iCs/>
        </w:rPr>
        <w:t xml:space="preserve">4. </w:t>
      </w:r>
      <w:r w:rsidR="008A31C3" w:rsidRPr="00BF7E3F">
        <w:rPr>
          <w:b/>
          <w:bCs/>
          <w:i/>
          <w:iCs/>
        </w:rPr>
        <w:t>Interpretation and Deference</w:t>
      </w:r>
    </w:p>
    <w:bookmarkEnd w:id="4"/>
    <w:p w14:paraId="64DBACFD" w14:textId="18C24D6C" w:rsidR="008A31C3" w:rsidRPr="00BB2BB9" w:rsidRDefault="00BB2BB9" w:rsidP="00BF7E3F">
      <w:pPr>
        <w:rPr>
          <w:i/>
          <w:iCs/>
        </w:rPr>
      </w:pPr>
      <w:r w:rsidRPr="00BB2BB9">
        <w:rPr>
          <w:i/>
          <w:iCs/>
        </w:rPr>
        <w:t>Memo prepared by Vance Croney, Benton County Counsel (10/27/2022).  Reviewed and concurred with by Jeff Condit and Holly Doyle, attorneys for Republic Services (11/2/2022).</w:t>
      </w:r>
    </w:p>
    <w:p w14:paraId="614378FA" w14:textId="07EDAC37" w:rsidR="00BB2BB9" w:rsidRDefault="00BB2BB9" w:rsidP="00BB2BB9">
      <w:pPr>
        <w:ind w:right="-180"/>
      </w:pPr>
      <w:r>
        <w:t>To:</w:t>
      </w:r>
      <w:r>
        <w:tab/>
      </w:r>
      <w:r>
        <w:tab/>
        <w:t>Legal Issues Subcommittee</w:t>
      </w:r>
    </w:p>
    <w:p w14:paraId="7484F3AC" w14:textId="43F46E95" w:rsidR="00BB2BB9" w:rsidRDefault="00BB2BB9" w:rsidP="00BB2BB9">
      <w:pPr>
        <w:ind w:right="-180"/>
      </w:pPr>
      <w:r>
        <w:t xml:space="preserve">From: </w:t>
      </w:r>
      <w:r>
        <w:tab/>
      </w:r>
      <w:r>
        <w:tab/>
        <w:t>Vance M. Croney, Benton County Counsel and Jeffrey G. Condit, Attorney at Law</w:t>
      </w:r>
    </w:p>
    <w:p w14:paraId="2B84FA0F" w14:textId="1343113D" w:rsidR="00BB2BB9" w:rsidRDefault="00BB2BB9" w:rsidP="00BB2BB9">
      <w:pPr>
        <w:ind w:right="-180"/>
      </w:pPr>
      <w:r>
        <w:t xml:space="preserve">Date: </w:t>
      </w:r>
      <w:r>
        <w:tab/>
      </w:r>
      <w:r>
        <w:tab/>
        <w:t>Oct. 28, 2022</w:t>
      </w:r>
    </w:p>
    <w:p w14:paraId="2779CC92" w14:textId="77777777" w:rsidR="00BB2BB9" w:rsidRDefault="00BB2BB9" w:rsidP="00BB2BB9">
      <w:pPr>
        <w:ind w:right="-180"/>
      </w:pPr>
      <w:r>
        <w:t>Question:</w:t>
      </w:r>
      <w:r>
        <w:tab/>
        <w:t>How are ambiguous terms interpreted and what deference is given to that interpretation?</w:t>
      </w:r>
    </w:p>
    <w:p w14:paraId="06A9BC95" w14:textId="77777777" w:rsidR="00BB2BB9" w:rsidRDefault="00BB2BB9" w:rsidP="00BB2BB9">
      <w:pPr>
        <w:pBdr>
          <w:bottom w:val="single" w:sz="12" w:space="1" w:color="auto"/>
        </w:pBdr>
        <w:ind w:left="1440" w:right="-180" w:hanging="1440"/>
      </w:pPr>
      <w:r>
        <w:t xml:space="preserve">Answer: </w:t>
      </w:r>
      <w:r>
        <w:tab/>
        <w:t xml:space="preserve">The rules of statutory construction describe how ambiguous terms are to be interpreted and then, when an interpretation is made, as long as it is plausible, LUBA’s standard of review is highly deferential to that interpretation. </w:t>
      </w:r>
    </w:p>
    <w:p w14:paraId="38B454CE" w14:textId="77777777" w:rsidR="00BB2BB9" w:rsidRPr="008A3AAF" w:rsidRDefault="00BB2BB9" w:rsidP="00BB2BB9">
      <w:pPr>
        <w:ind w:right="-180"/>
        <w:rPr>
          <w:rFonts w:cstheme="minorHAnsi"/>
        </w:rPr>
      </w:pPr>
      <w:r>
        <w:t>An ambiguous term is one that is typically undefined by statute or code.</w:t>
      </w:r>
      <w:r w:rsidRPr="007873CF">
        <w:rPr>
          <w:i/>
        </w:rPr>
        <w:t xml:space="preserve"> See </w:t>
      </w:r>
      <w:r>
        <w:rPr>
          <w:i/>
        </w:rPr>
        <w:t>State v. Arnold</w:t>
      </w:r>
      <w:r>
        <w:t xml:space="preserve">, 302 Or. App. 765, 772 (2020).  If the term is then capable of two or more plausibly reasonable explanations, it is ambiguous. </w:t>
      </w:r>
      <w:r>
        <w:rPr>
          <w:i/>
        </w:rPr>
        <w:t xml:space="preserve">Hoffman Const. Co. of Alaska v. Fred S. James &amp; </w:t>
      </w:r>
      <w:r w:rsidRPr="008A3AAF">
        <w:rPr>
          <w:rFonts w:cstheme="minorHAnsi"/>
          <w:i/>
        </w:rPr>
        <w:t>Co. of Oregon</w:t>
      </w:r>
      <w:r w:rsidRPr="008A3AAF">
        <w:rPr>
          <w:rFonts w:cstheme="minorHAnsi"/>
        </w:rPr>
        <w:t xml:space="preserve">, 313 Or 464, 470-71 (1992).  When confronted with an ambiguous term, the decision-making body engages in </w:t>
      </w:r>
      <w:r>
        <w:rPr>
          <w:rFonts w:cstheme="minorHAnsi"/>
        </w:rPr>
        <w:t xml:space="preserve">a </w:t>
      </w:r>
      <w:r w:rsidRPr="008A3AAF">
        <w:rPr>
          <w:rFonts w:cstheme="minorHAnsi"/>
        </w:rPr>
        <w:t>form of statutory construction.</w:t>
      </w:r>
    </w:p>
    <w:p w14:paraId="792630E8" w14:textId="77777777" w:rsidR="00BB2BB9" w:rsidRPr="008A3AAF" w:rsidRDefault="00BB2BB9" w:rsidP="00BB2BB9">
      <w:pPr>
        <w:ind w:right="-180"/>
        <w:rPr>
          <w:rFonts w:cstheme="minorHAnsi"/>
        </w:rPr>
      </w:pPr>
      <w:r w:rsidRPr="008A3AAF">
        <w:rPr>
          <w:rFonts w:cstheme="minorHAnsi"/>
          <w:i/>
          <w:iCs/>
        </w:rPr>
        <w:t>PGE v. Bureau of Labor and Indus.</w:t>
      </w:r>
      <w:r w:rsidRPr="008A3AAF">
        <w:rPr>
          <w:rFonts w:cstheme="minorHAnsi"/>
        </w:rPr>
        <w:t xml:space="preserve">, 317 Or 606, 611 (1993) and </w:t>
      </w:r>
      <w:r w:rsidRPr="008A3AAF">
        <w:rPr>
          <w:rFonts w:cstheme="minorHAnsi"/>
          <w:i/>
          <w:iCs/>
        </w:rPr>
        <w:t>State v. Gaines</w:t>
      </w:r>
      <w:r w:rsidRPr="008A3AAF">
        <w:rPr>
          <w:rFonts w:cstheme="minorHAnsi"/>
        </w:rPr>
        <w:t xml:space="preserve">, 346 Or 160 (2009) establish a framework for interpreting statutes based upon text, context, and legislative history. This same framework also applies to the interpretation of local code provisions. </w:t>
      </w:r>
      <w:r w:rsidRPr="008A3AAF">
        <w:rPr>
          <w:rFonts w:cstheme="minorHAnsi"/>
          <w:i/>
          <w:iCs/>
        </w:rPr>
        <w:t>Church v. Grant County</w:t>
      </w:r>
      <w:r w:rsidRPr="008A3AAF">
        <w:rPr>
          <w:rFonts w:cstheme="minorHAnsi"/>
        </w:rPr>
        <w:t xml:space="preserve">, 187 Or App 518, 527 n.4 (2003) (citing </w:t>
      </w:r>
      <w:r w:rsidRPr="008A3AAF">
        <w:rPr>
          <w:rFonts w:cstheme="minorHAnsi"/>
          <w:i/>
          <w:iCs/>
        </w:rPr>
        <w:t>Lincoln Loan Co. v. City of Portland</w:t>
      </w:r>
      <w:r w:rsidRPr="008A3AAF">
        <w:rPr>
          <w:rFonts w:cstheme="minorHAnsi"/>
        </w:rPr>
        <w:t xml:space="preserve">, 317 Or 192, 199 (1993)). </w:t>
      </w:r>
    </w:p>
    <w:p w14:paraId="492F3ED3" w14:textId="77777777" w:rsidR="00BB2BB9" w:rsidRPr="008A3AAF" w:rsidRDefault="00BB2BB9" w:rsidP="00BB2BB9">
      <w:pPr>
        <w:ind w:right="-180"/>
        <w:rPr>
          <w:rFonts w:cstheme="minorHAnsi"/>
        </w:rPr>
      </w:pPr>
      <w:r w:rsidRPr="008A3AAF">
        <w:rPr>
          <w:rFonts w:cstheme="minorHAnsi"/>
        </w:rPr>
        <w:t xml:space="preserve">The text is the best evidence of intent: If a term in not defined in the code or is not otherwise a term of art, the courts in Oregon apply a “plain, ordinary meaning” rule, where they turn to the dictionary. </w:t>
      </w:r>
    </w:p>
    <w:p w14:paraId="3489F8F3" w14:textId="77777777" w:rsidR="00BB2BB9" w:rsidRDefault="00BB2BB9" w:rsidP="00BB2BB9">
      <w:pPr>
        <w:ind w:right="-180"/>
        <w:rPr>
          <w:rFonts w:cstheme="minorHAnsi"/>
        </w:rPr>
      </w:pPr>
      <w:r w:rsidRPr="008A3AAF">
        <w:rPr>
          <w:rFonts w:cstheme="minorHAnsi"/>
        </w:rPr>
        <w:t>Context includes provisions in the same code section an</w:t>
      </w:r>
      <w:r>
        <w:rPr>
          <w:rFonts w:cstheme="minorHAnsi"/>
        </w:rPr>
        <w:t>d within the regulatory scheme.</w:t>
      </w:r>
    </w:p>
    <w:p w14:paraId="2C204304" w14:textId="77777777" w:rsidR="00BB2BB9" w:rsidRDefault="00BB2BB9" w:rsidP="00BB2BB9">
      <w:pPr>
        <w:ind w:right="-180"/>
        <w:rPr>
          <w:rFonts w:cstheme="minorHAnsi"/>
        </w:rPr>
      </w:pPr>
      <w:r w:rsidRPr="008A3AAF">
        <w:rPr>
          <w:rFonts w:cstheme="minorHAnsi"/>
        </w:rPr>
        <w:t>Legislative intent is determined by reviewing evidence of the intent of the legislative body (in this case, the Benton County Board of Commissio</w:t>
      </w:r>
      <w:r>
        <w:rPr>
          <w:rFonts w:cstheme="minorHAnsi"/>
        </w:rPr>
        <w:t>ners) at the time of enactment.</w:t>
      </w:r>
    </w:p>
    <w:p w14:paraId="6CB7C7E4" w14:textId="77777777" w:rsidR="00BB2BB9" w:rsidRDefault="00BB2BB9" w:rsidP="00BB2BB9">
      <w:pPr>
        <w:ind w:right="-180"/>
        <w:rPr>
          <w:rFonts w:cstheme="minorHAnsi"/>
        </w:rPr>
      </w:pPr>
      <w:r w:rsidRPr="008A3AAF">
        <w:rPr>
          <w:rFonts w:cstheme="minorHAnsi"/>
        </w:rPr>
        <w:t>Within the above framework, the governing body</w:t>
      </w:r>
      <w:r>
        <w:rPr>
          <w:rFonts w:cstheme="minorHAnsi"/>
        </w:rPr>
        <w:t xml:space="preserve"> then reaches an</w:t>
      </w:r>
      <w:r w:rsidRPr="008A3AAF">
        <w:rPr>
          <w:rFonts w:cstheme="minorHAnsi"/>
        </w:rPr>
        <w:t xml:space="preserve"> interpretation of the</w:t>
      </w:r>
      <w:r>
        <w:rPr>
          <w:rFonts w:cstheme="minorHAnsi"/>
        </w:rPr>
        <w:t xml:space="preserve"> ambiguous term, which then gives rise to the next question: How much deference is given to the governing body’s interpretation?</w:t>
      </w:r>
    </w:p>
    <w:p w14:paraId="617C750E" w14:textId="77777777" w:rsidR="00BB2BB9" w:rsidRPr="0068206F" w:rsidRDefault="00BB2BB9" w:rsidP="00BB2BB9">
      <w:pPr>
        <w:ind w:right="-180"/>
        <w:rPr>
          <w:rFonts w:cstheme="minorHAnsi"/>
        </w:rPr>
      </w:pPr>
      <w:r w:rsidRPr="008A3AAF">
        <w:rPr>
          <w:rFonts w:cstheme="minorHAnsi"/>
        </w:rPr>
        <w:t>The Oregon legis</w:t>
      </w:r>
      <w:r>
        <w:t>lature and the state Supreme Court have both answered this question. ORS 197.829 reads:</w:t>
      </w:r>
    </w:p>
    <w:p w14:paraId="7EA38468" w14:textId="77777777" w:rsidR="00BB2BB9" w:rsidRPr="0068206F" w:rsidRDefault="00BB2BB9" w:rsidP="00BB2BB9">
      <w:pPr>
        <w:ind w:right="-180"/>
        <w:rPr>
          <w:rFonts w:eastAsia="Times New Roman" w:cstheme="minorHAnsi"/>
        </w:rPr>
      </w:pPr>
      <w:r w:rsidRPr="0068206F">
        <w:rPr>
          <w:rFonts w:cstheme="minorHAnsi"/>
        </w:rPr>
        <w:lastRenderedPageBreak/>
        <w:t>(1)</w:t>
      </w:r>
      <w:r w:rsidRPr="0068206F">
        <w:rPr>
          <w:rFonts w:cstheme="minorHAnsi"/>
        </w:rPr>
        <w:tab/>
      </w:r>
      <w:r w:rsidRPr="00B864C5">
        <w:rPr>
          <w:rFonts w:eastAsia="Times New Roman" w:cstheme="minorHAnsi"/>
        </w:rPr>
        <w:t>The Land Use Board of Appeals shall affirm a local government’s interpretation of its comprehensive plan and land use regulations, unless the board determines that the local government’s interpretation:</w:t>
      </w:r>
    </w:p>
    <w:p w14:paraId="621B8051" w14:textId="77777777" w:rsidR="00BB2BB9" w:rsidRPr="0068206F" w:rsidRDefault="00BB2BB9" w:rsidP="00BB2BB9">
      <w:pPr>
        <w:ind w:right="-180"/>
        <w:rPr>
          <w:rFonts w:eastAsia="Times New Roman" w:cstheme="minorHAnsi"/>
        </w:rPr>
      </w:pPr>
      <w:r w:rsidRPr="0068206F">
        <w:rPr>
          <w:rFonts w:eastAsia="Times New Roman" w:cstheme="minorHAnsi"/>
        </w:rPr>
        <w:t>(a)</w:t>
      </w:r>
      <w:r w:rsidRPr="0068206F">
        <w:rPr>
          <w:rFonts w:eastAsia="Times New Roman" w:cstheme="minorHAnsi"/>
        </w:rPr>
        <w:tab/>
      </w:r>
      <w:r w:rsidRPr="00B864C5">
        <w:rPr>
          <w:rFonts w:eastAsia="Times New Roman" w:cstheme="minorHAnsi"/>
        </w:rPr>
        <w:t>Is inconsistent with the express language of the comprehensive plan or land use regulation;</w:t>
      </w:r>
    </w:p>
    <w:p w14:paraId="54168B0D" w14:textId="77777777" w:rsidR="00BB2BB9" w:rsidRPr="0068206F" w:rsidRDefault="00BB2BB9" w:rsidP="00BB2BB9">
      <w:pPr>
        <w:ind w:right="-180"/>
        <w:rPr>
          <w:rFonts w:eastAsia="Times New Roman" w:cstheme="minorHAnsi"/>
        </w:rPr>
      </w:pPr>
      <w:r w:rsidRPr="0068206F">
        <w:rPr>
          <w:rFonts w:eastAsia="Times New Roman" w:cstheme="minorHAnsi"/>
        </w:rPr>
        <w:t>(b)</w:t>
      </w:r>
      <w:r w:rsidRPr="0068206F">
        <w:rPr>
          <w:rFonts w:eastAsia="Times New Roman" w:cstheme="minorHAnsi"/>
        </w:rPr>
        <w:tab/>
      </w:r>
      <w:r w:rsidRPr="00B864C5">
        <w:rPr>
          <w:rFonts w:eastAsia="Times New Roman" w:cstheme="minorHAnsi"/>
        </w:rPr>
        <w:t>Is inconsistent with the purpose for the comprehensive plan or land use regulation;</w:t>
      </w:r>
    </w:p>
    <w:p w14:paraId="7FE15393" w14:textId="77777777" w:rsidR="00BB2BB9" w:rsidRPr="0068206F" w:rsidRDefault="00BB2BB9" w:rsidP="00BB2BB9">
      <w:pPr>
        <w:ind w:right="-180"/>
        <w:rPr>
          <w:rFonts w:eastAsia="Times New Roman" w:cstheme="minorHAnsi"/>
        </w:rPr>
      </w:pPr>
      <w:r w:rsidRPr="0068206F">
        <w:rPr>
          <w:rFonts w:eastAsia="Times New Roman" w:cstheme="minorHAnsi"/>
        </w:rPr>
        <w:t>(c)</w:t>
      </w:r>
      <w:r w:rsidRPr="0068206F">
        <w:rPr>
          <w:rFonts w:eastAsia="Times New Roman" w:cstheme="minorHAnsi"/>
        </w:rPr>
        <w:tab/>
      </w:r>
      <w:r w:rsidRPr="00B864C5">
        <w:rPr>
          <w:rFonts w:eastAsia="Times New Roman" w:cstheme="minorHAnsi"/>
        </w:rPr>
        <w:t>Is inconsistent with the underlying policy that provides the basis for the comprehensive plan or land use regulation; </w:t>
      </w:r>
      <w:r w:rsidRPr="0068206F">
        <w:rPr>
          <w:rFonts w:eastAsia="Times New Roman" w:cstheme="minorHAnsi"/>
        </w:rPr>
        <w:t>or</w:t>
      </w:r>
    </w:p>
    <w:p w14:paraId="02503727" w14:textId="77777777" w:rsidR="00BB2BB9" w:rsidRDefault="00BB2BB9" w:rsidP="00BB2BB9">
      <w:pPr>
        <w:ind w:right="-180"/>
        <w:rPr>
          <w:rFonts w:eastAsia="Times New Roman" w:cstheme="minorHAnsi"/>
        </w:rPr>
      </w:pPr>
      <w:r w:rsidRPr="0068206F">
        <w:rPr>
          <w:rFonts w:eastAsia="Times New Roman" w:cstheme="minorHAnsi"/>
        </w:rPr>
        <w:t>(d)</w:t>
      </w:r>
      <w:r w:rsidRPr="0068206F">
        <w:rPr>
          <w:rFonts w:eastAsia="Times New Roman" w:cstheme="minorHAnsi"/>
        </w:rPr>
        <w:tab/>
        <w:t>Is contrary to a state statute, land use goal or rule that the comprehensive plan provision or land use regulation implements.</w:t>
      </w:r>
    </w:p>
    <w:p w14:paraId="5A607350" w14:textId="77777777" w:rsidR="00BB2BB9" w:rsidRDefault="00BB2BB9" w:rsidP="00BB2BB9">
      <w:pPr>
        <w:ind w:right="-180"/>
        <w:rPr>
          <w:rFonts w:eastAsia="Times New Roman" w:cstheme="minorHAnsi"/>
        </w:rPr>
      </w:pPr>
      <w:r>
        <w:rPr>
          <w:rFonts w:eastAsia="Times New Roman" w:cstheme="minorHAnsi"/>
        </w:rPr>
        <w:t>ORS 197.829 is framed within LUBA’s jurisdiction because appeal of land use decisions are made to LUBA.</w:t>
      </w:r>
    </w:p>
    <w:p w14:paraId="41349AFB" w14:textId="77777777" w:rsidR="00BB2BB9" w:rsidRDefault="00BB2BB9" w:rsidP="00BB2BB9">
      <w:pPr>
        <w:ind w:right="-180"/>
        <w:rPr>
          <w:rFonts w:eastAsia="Times New Roman" w:cstheme="minorHAnsi"/>
        </w:rPr>
      </w:pPr>
      <w:r>
        <w:rPr>
          <w:rFonts w:eastAsia="Times New Roman" w:cstheme="minorHAnsi"/>
        </w:rPr>
        <w:t xml:space="preserve">The Oregon Supreme Court applied and explained the breadth of this statute when it reviewed the City of Medford’s interpretation of its development code: “[W]hen a governing body is responsible for enacting an ordinance, it may be assumed to have a better understanding than LUBA or the courts of its intended meaning. * * * [T]hat assumption is equally relevant to * * * the governing body’s intention.” </w:t>
      </w:r>
      <w:r>
        <w:rPr>
          <w:rFonts w:eastAsia="Times New Roman" w:cstheme="minorHAnsi"/>
          <w:i/>
        </w:rPr>
        <w:t>Siporen v. City of</w:t>
      </w:r>
      <w:r w:rsidRPr="004C1C52">
        <w:rPr>
          <w:rFonts w:eastAsia="Times New Roman" w:cstheme="minorHAnsi"/>
          <w:i/>
        </w:rPr>
        <w:t xml:space="preserve"> Medford</w:t>
      </w:r>
      <w:r>
        <w:rPr>
          <w:rFonts w:eastAsia="Times New Roman" w:cstheme="minorHAnsi"/>
        </w:rPr>
        <w:t>, 349 Or. 247, 258 (2010).</w:t>
      </w:r>
    </w:p>
    <w:p w14:paraId="1A2A74A4" w14:textId="77777777" w:rsidR="00BB2BB9" w:rsidRPr="006825E8" w:rsidRDefault="00BB2BB9" w:rsidP="00BB2BB9">
      <w:pPr>
        <w:ind w:right="-180"/>
        <w:rPr>
          <w:rFonts w:eastAsia="Times New Roman" w:cstheme="minorHAnsi"/>
        </w:rPr>
      </w:pPr>
      <w:r>
        <w:rPr>
          <w:rFonts w:eastAsia="Times New Roman" w:cstheme="minorHAnsi"/>
        </w:rPr>
        <w:t xml:space="preserve">The Court found when a local government interprets its own development code, it is “entitled to the deference described </w:t>
      </w:r>
      <w:r w:rsidRPr="006825E8">
        <w:rPr>
          <w:rFonts w:eastAsia="Times New Roman" w:cstheme="minorHAnsi"/>
        </w:rPr>
        <w:t xml:space="preserve">in ORS 197.829(1).” </w:t>
      </w:r>
      <w:r w:rsidRPr="006825E8">
        <w:rPr>
          <w:rFonts w:eastAsia="Times New Roman" w:cstheme="minorHAnsi"/>
          <w:i/>
        </w:rPr>
        <w:t>Id.</w:t>
      </w:r>
      <w:r w:rsidRPr="006825E8">
        <w:rPr>
          <w:rFonts w:eastAsia="Times New Roman" w:cstheme="minorHAnsi"/>
        </w:rPr>
        <w:t xml:space="preserve"> And the extent of that deference is substantial:</w:t>
      </w:r>
    </w:p>
    <w:p w14:paraId="69C968CE" w14:textId="77777777" w:rsidR="00BB2BB9" w:rsidRDefault="00BB2BB9" w:rsidP="00BB2BB9">
      <w:pPr>
        <w:ind w:right="-180"/>
        <w:rPr>
          <w:rFonts w:cstheme="minorHAnsi"/>
          <w:color w:val="212121"/>
        </w:rPr>
      </w:pPr>
      <w:r>
        <w:rPr>
          <w:rFonts w:cstheme="minorHAnsi"/>
          <w:color w:val="212121"/>
        </w:rPr>
        <w:t>[W]</w:t>
      </w:r>
      <w:r w:rsidRPr="006825E8">
        <w:rPr>
          <w:rFonts w:cstheme="minorHAnsi"/>
          <w:color w:val="212121"/>
        </w:rPr>
        <w:t>hen a local government plausibly interprets its own land use regulations by considering and then choosing between or harmonizing conflicting provisions, that interpretation must be affirmed, as held in </w:t>
      </w:r>
      <w:r>
        <w:rPr>
          <w:rFonts w:cstheme="minorHAnsi"/>
          <w:i/>
        </w:rPr>
        <w:t>Clark v. Jackson County</w:t>
      </w:r>
      <w:r>
        <w:rPr>
          <w:rFonts w:cstheme="minorHAnsi"/>
        </w:rPr>
        <w:t>, 313 Or. 508 (1992)</w:t>
      </w:r>
      <w:r w:rsidRPr="006825E8">
        <w:rPr>
          <w:rFonts w:cstheme="minorHAnsi"/>
          <w:color w:val="212121"/>
        </w:rPr>
        <w:t> and provided in</w:t>
      </w:r>
      <w:r>
        <w:rPr>
          <w:rFonts w:cstheme="minorHAnsi"/>
          <w:color w:val="212121"/>
        </w:rPr>
        <w:t xml:space="preserve"> ORS 197.829(1)(a)</w:t>
      </w:r>
      <w:r w:rsidRPr="006825E8">
        <w:rPr>
          <w:rFonts w:cstheme="minorHAnsi"/>
          <w:color w:val="212121"/>
        </w:rPr>
        <w:t>, unless the interpretation is inconsistent with </w:t>
      </w:r>
      <w:r w:rsidRPr="006825E8">
        <w:rPr>
          <w:rStyle w:val="Emphasis"/>
          <w:rFonts w:cstheme="minorHAnsi"/>
          <w:color w:val="212121"/>
        </w:rPr>
        <w:t>all</w:t>
      </w:r>
      <w:r w:rsidRPr="006825E8">
        <w:rPr>
          <w:rFonts w:cstheme="minorHAnsi"/>
          <w:color w:val="212121"/>
        </w:rPr>
        <w:t> of the “express language” that is relevant to the interpretation, or inconsistent with the purposes or policies underpinning the regulations.</w:t>
      </w:r>
      <w:r>
        <w:rPr>
          <w:rFonts w:cstheme="minorHAnsi"/>
          <w:color w:val="212121"/>
        </w:rPr>
        <w:t xml:space="preserve"> (emphasis in original) </w:t>
      </w:r>
    </w:p>
    <w:p w14:paraId="6EC68DA3" w14:textId="77777777" w:rsidR="00BB2BB9" w:rsidRDefault="00BB2BB9" w:rsidP="00BB2BB9">
      <w:pPr>
        <w:ind w:right="-180"/>
        <w:rPr>
          <w:rFonts w:cstheme="minorHAnsi"/>
          <w:color w:val="212121"/>
        </w:rPr>
      </w:pPr>
      <w:r>
        <w:rPr>
          <w:rFonts w:cstheme="minorHAnsi"/>
          <w:i/>
          <w:color w:val="212121"/>
        </w:rPr>
        <w:t>Id.</w:t>
      </w:r>
      <w:r>
        <w:rPr>
          <w:rFonts w:cstheme="minorHAnsi"/>
          <w:color w:val="212121"/>
        </w:rPr>
        <w:t xml:space="preserve"> at 259.</w:t>
      </w:r>
    </w:p>
    <w:p w14:paraId="52348825" w14:textId="77777777" w:rsidR="00BB2BB9" w:rsidRDefault="00BB2BB9" w:rsidP="00BB2BB9">
      <w:pPr>
        <w:ind w:right="-180"/>
        <w:rPr>
          <w:rFonts w:cstheme="minorHAnsi"/>
          <w:color w:val="212121"/>
        </w:rPr>
      </w:pPr>
      <w:r>
        <w:rPr>
          <w:rFonts w:cstheme="minorHAnsi"/>
          <w:color w:val="212121"/>
        </w:rPr>
        <w:t xml:space="preserve">When LUBA assesses whether an interpretation is “plausible,” the standard of review is “highly deferential” to the governing body and the “existence of a stronger or more logical interpretation does not render a weaker or less logical interpretation ‘implausible.’” </w:t>
      </w:r>
      <w:r>
        <w:rPr>
          <w:rFonts w:cstheme="minorHAnsi"/>
          <w:i/>
          <w:color w:val="212121"/>
        </w:rPr>
        <w:t>Mark Latham Excavation, Inc. v. Deschutes County</w:t>
      </w:r>
      <w:r>
        <w:rPr>
          <w:rFonts w:cstheme="minorHAnsi"/>
          <w:color w:val="212121"/>
        </w:rPr>
        <w:t xml:space="preserve">, 250 Or. App. 543, 555 (2012), quoted in </w:t>
      </w:r>
      <w:r>
        <w:rPr>
          <w:rFonts w:cstheme="minorHAnsi"/>
          <w:i/>
          <w:color w:val="212121"/>
        </w:rPr>
        <w:t>Crowley v. City of Hood River</w:t>
      </w:r>
      <w:r>
        <w:rPr>
          <w:rFonts w:cstheme="minorHAnsi"/>
          <w:color w:val="212121"/>
        </w:rPr>
        <w:t>, 308 Or. App. 44, 52 (2020).</w:t>
      </w:r>
    </w:p>
    <w:p w14:paraId="4457DCDE" w14:textId="77777777" w:rsidR="00BB2BB9" w:rsidRDefault="00BB2BB9" w:rsidP="00BB2BB9">
      <w:pPr>
        <w:ind w:right="-180"/>
        <w:rPr>
          <w:rFonts w:cstheme="minorHAnsi"/>
        </w:rPr>
      </w:pPr>
      <w:r>
        <w:rPr>
          <w:rFonts w:cstheme="minorHAnsi"/>
          <w:color w:val="212121"/>
        </w:rPr>
        <w:t xml:space="preserve">Thus, as long as the Benton County Board of Commissioners’ interpretation of its development code is plausible, LUBA must defer to that interpretation. It should be noted, </w:t>
      </w:r>
      <w:r w:rsidRPr="008A3AAF">
        <w:rPr>
          <w:rFonts w:cstheme="minorHAnsi"/>
        </w:rPr>
        <w:t>deference only applies to interpretations by the governing body (the Board of Commissioners) and not to interpretations of other county decision-makers, such as staff, the Planning Commission, or the Solid Waste Advisory committee.</w:t>
      </w:r>
    </w:p>
    <w:p w14:paraId="79C0F9ED" w14:textId="77777777" w:rsidR="00BB2BB9" w:rsidRDefault="00BB2BB9" w:rsidP="00BB2BB9">
      <w:pPr>
        <w:ind w:right="-180"/>
        <w:rPr>
          <w:rFonts w:cstheme="minorHAnsi"/>
          <w:color w:val="212121"/>
        </w:rPr>
      </w:pPr>
      <w:r>
        <w:rPr>
          <w:rFonts w:cstheme="minorHAnsi"/>
        </w:rPr>
        <w:t xml:space="preserve">In addition, the exercise of interpreting a code or statutory provision only applies if the term is ambiguous; </w:t>
      </w:r>
      <w:r w:rsidRPr="008A3AAF">
        <w:rPr>
          <w:rFonts w:cstheme="minorHAnsi"/>
        </w:rPr>
        <w:t xml:space="preserve">deference can’t be use to amend a code in the guise of an interpretation. </w:t>
      </w:r>
      <w:r w:rsidRPr="008A3AAF">
        <w:rPr>
          <w:rFonts w:cstheme="minorHAnsi"/>
          <w:i/>
          <w:iCs/>
        </w:rPr>
        <w:t>Central Eastside Indus. Council v. City of Portland</w:t>
      </w:r>
      <w:r w:rsidRPr="008A3AAF">
        <w:rPr>
          <w:rFonts w:cstheme="minorHAnsi"/>
        </w:rPr>
        <w:t>, 74 Or LUBA 221 (2016).</w:t>
      </w:r>
    </w:p>
    <w:p w14:paraId="7B40EBA9" w14:textId="77777777" w:rsidR="00BB2BB9" w:rsidRPr="008A3AAF" w:rsidRDefault="00BB2BB9" w:rsidP="00BB2BB9">
      <w:pPr>
        <w:ind w:right="-180"/>
        <w:rPr>
          <w:rFonts w:cstheme="minorHAnsi"/>
        </w:rPr>
      </w:pPr>
      <w:r w:rsidRPr="008A3AAF">
        <w:rPr>
          <w:rFonts w:cstheme="minorHAnsi"/>
          <w:color w:val="212121"/>
        </w:rPr>
        <w:t> </w:t>
      </w:r>
    </w:p>
    <w:p w14:paraId="4C007DD7" w14:textId="3A5B727A" w:rsidR="008A31C3" w:rsidRPr="008A31C3" w:rsidRDefault="008A31C3" w:rsidP="008A31C3">
      <w:pPr>
        <w:spacing w:after="178" w:line="250" w:lineRule="auto"/>
        <w:ind w:left="1075" w:right="152" w:hanging="10"/>
        <w:rPr>
          <w:rFonts w:ascii="Times New Roman" w:eastAsia="Times New Roman" w:hAnsi="Times New Roman" w:cs="Times New Roman"/>
          <w:color w:val="000000"/>
          <w:sz w:val="24"/>
        </w:rPr>
      </w:pPr>
      <w:r w:rsidRPr="008A31C3">
        <w:rPr>
          <w:rFonts w:ascii="Times New Roman" w:eastAsia="Times New Roman" w:hAnsi="Times New Roman" w:cs="Times New Roman"/>
          <w:color w:val="212121"/>
          <w:sz w:val="24"/>
        </w:rPr>
        <w:t xml:space="preserve"> </w:t>
      </w:r>
    </w:p>
    <w:p w14:paraId="47564151" w14:textId="77777777" w:rsidR="00C8093E" w:rsidRDefault="00C8093E" w:rsidP="00BF7E3F">
      <w:pPr>
        <w:sectPr w:rsidR="00C8093E" w:rsidSect="004E30C1">
          <w:pgSz w:w="12240" w:h="15840"/>
          <w:pgMar w:top="1440" w:right="1440" w:bottom="1440" w:left="1440" w:header="720" w:footer="720" w:gutter="0"/>
          <w:cols w:space="720"/>
          <w:docGrid w:linePitch="360"/>
        </w:sectPr>
      </w:pPr>
    </w:p>
    <w:p w14:paraId="531495FE" w14:textId="77777777" w:rsidR="00C8093E" w:rsidRDefault="00C8093E" w:rsidP="00C8093E">
      <w:pPr>
        <w:tabs>
          <w:tab w:val="center" w:pos="2504"/>
        </w:tabs>
        <w:spacing w:after="100"/>
        <w:ind w:left="-15"/>
      </w:pPr>
      <w:r>
        <w:rPr>
          <w:rFonts w:ascii="Calibri" w:eastAsia="Calibri" w:hAnsi="Calibri" w:cs="Calibri"/>
          <w:b/>
          <w:color w:val="2F5496"/>
          <w:sz w:val="28"/>
        </w:rPr>
        <w:lastRenderedPageBreak/>
        <w:t>IV.</w:t>
      </w:r>
      <w:r>
        <w:rPr>
          <w:rFonts w:ascii="Arial" w:eastAsia="Arial" w:hAnsi="Arial" w:cs="Arial"/>
          <w:b/>
          <w:color w:val="2F5496"/>
          <w:sz w:val="28"/>
        </w:rPr>
        <w:t xml:space="preserve"> </w:t>
      </w:r>
      <w:r>
        <w:rPr>
          <w:rFonts w:ascii="Arial" w:eastAsia="Arial" w:hAnsi="Arial" w:cs="Arial"/>
          <w:b/>
          <w:color w:val="2F5496"/>
          <w:sz w:val="28"/>
        </w:rPr>
        <w:tab/>
      </w:r>
      <w:r>
        <w:rPr>
          <w:rFonts w:ascii="Calibri" w:eastAsia="Calibri" w:hAnsi="Calibri" w:cs="Calibri"/>
          <w:b/>
          <w:color w:val="2F5496"/>
          <w:sz w:val="28"/>
        </w:rPr>
        <w:t xml:space="preserve">Workgroup Recommendations  </w:t>
      </w:r>
    </w:p>
    <w:p w14:paraId="57CB1BBF" w14:textId="77777777" w:rsidR="00C8093E" w:rsidRDefault="00C8093E" w:rsidP="00C8093E">
      <w:pPr>
        <w:spacing w:after="218"/>
      </w:pPr>
      <w:r>
        <w:rPr>
          <w:rFonts w:ascii="Calibri" w:eastAsia="Calibri" w:hAnsi="Calibri" w:cs="Calibri"/>
          <w:color w:val="000000"/>
        </w:rPr>
        <w:t xml:space="preserve"> </w:t>
      </w:r>
      <w:r>
        <w:rPr>
          <w:rFonts w:ascii="Calibri" w:eastAsia="Calibri" w:hAnsi="Calibri" w:cs="Calibri"/>
          <w:b/>
          <w:color w:val="2F5496"/>
          <w:sz w:val="28"/>
        </w:rPr>
        <w:t xml:space="preserve">SECTION A: Develop Common Understandings </w:t>
      </w:r>
    </w:p>
    <w:p w14:paraId="25F44C80" w14:textId="77777777" w:rsidR="00C8093E" w:rsidRDefault="00C8093E" w:rsidP="00C8093E">
      <w:pPr>
        <w:spacing w:after="0"/>
        <w:ind w:left="360"/>
        <w:rPr>
          <w:rFonts w:ascii="Calibri" w:eastAsia="Calibri" w:hAnsi="Calibri" w:cs="Calibri"/>
          <w:b/>
          <w:color w:val="000000"/>
          <w:sz w:val="26"/>
        </w:rPr>
      </w:pPr>
      <w:bookmarkStart w:id="5" w:name="OtherEntities"/>
      <w:r>
        <w:rPr>
          <w:rFonts w:ascii="Calibri" w:eastAsia="Calibri" w:hAnsi="Calibri" w:cs="Calibri"/>
          <w:color w:val="000000"/>
        </w:rPr>
        <w:t xml:space="preserve"> </w:t>
      </w:r>
      <w:r>
        <w:rPr>
          <w:rFonts w:ascii="Calibri" w:eastAsia="Calibri" w:hAnsi="Calibri" w:cs="Calibri"/>
          <w:b/>
          <w:color w:val="000000"/>
          <w:sz w:val="26"/>
        </w:rPr>
        <w:t>3)</w:t>
      </w:r>
      <w:r>
        <w:rPr>
          <w:rFonts w:ascii="Arial" w:eastAsia="Arial" w:hAnsi="Arial" w:cs="Arial"/>
          <w:b/>
          <w:color w:val="000000"/>
          <w:sz w:val="26"/>
        </w:rPr>
        <w:t xml:space="preserve"> </w:t>
      </w:r>
      <w:r>
        <w:rPr>
          <w:rFonts w:ascii="Calibri" w:eastAsia="Calibri" w:hAnsi="Calibri" w:cs="Calibri"/>
          <w:b/>
          <w:color w:val="000000"/>
          <w:sz w:val="26"/>
        </w:rPr>
        <w:t xml:space="preserve">Other Entity Rights and Obligations </w:t>
      </w:r>
    </w:p>
    <w:bookmarkEnd w:id="5"/>
    <w:p w14:paraId="2827835F" w14:textId="77777777" w:rsidR="00C8093E" w:rsidRDefault="00C8093E" w:rsidP="00C8093E">
      <w:pPr>
        <w:spacing w:after="0"/>
        <w:ind w:left="360"/>
      </w:pPr>
      <w:r>
        <w:t>A Summary of the rights and obligations of other entities surrounding landfills, hauling, and sustainability initiatives, etc. The following table list questions for various federal, state, tribal, and local entities regarding rights and obligations. The table includes preliminary research relating to entity roles and authority. Each entity will be contacted and asked to respond to these questions, to help provide more information.</w:t>
      </w:r>
    </w:p>
    <w:p w14:paraId="0EE7A82F" w14:textId="77777777" w:rsidR="00C8093E" w:rsidRDefault="00C8093E" w:rsidP="00C8093E"/>
    <w:p w14:paraId="682BD04A" w14:textId="77777777" w:rsidR="00C8093E" w:rsidRDefault="00C8093E" w:rsidP="00C8093E">
      <w:pPr>
        <w:spacing w:after="0"/>
        <w:ind w:left="-1440" w:right="164"/>
      </w:pPr>
    </w:p>
    <w:tbl>
      <w:tblPr>
        <w:tblStyle w:val="TableGrid"/>
        <w:tblW w:w="14142" w:type="dxa"/>
        <w:tblInd w:w="-98" w:type="dxa"/>
        <w:tblCellMar>
          <w:top w:w="53" w:type="dxa"/>
          <w:left w:w="108" w:type="dxa"/>
          <w:right w:w="109" w:type="dxa"/>
        </w:tblCellMar>
        <w:tblLook w:val="04A0" w:firstRow="1" w:lastRow="0" w:firstColumn="1" w:lastColumn="0" w:noHBand="0" w:noVBand="1"/>
      </w:tblPr>
      <w:tblGrid>
        <w:gridCol w:w="543"/>
        <w:gridCol w:w="1606"/>
        <w:gridCol w:w="1980"/>
        <w:gridCol w:w="4067"/>
        <w:gridCol w:w="1529"/>
        <w:gridCol w:w="2251"/>
        <w:gridCol w:w="2160"/>
        <w:gridCol w:w="6"/>
      </w:tblGrid>
      <w:tr w:rsidR="00C8093E" w14:paraId="011DFECB" w14:textId="77777777" w:rsidTr="009652B4">
        <w:trPr>
          <w:cantSplit/>
          <w:trHeight w:val="358"/>
          <w:tblHeader/>
        </w:trPr>
        <w:tc>
          <w:tcPr>
            <w:tcW w:w="543" w:type="dxa"/>
            <w:tcBorders>
              <w:top w:val="single" w:sz="4" w:space="0" w:color="000000"/>
              <w:left w:val="single" w:sz="4" w:space="0" w:color="000000"/>
              <w:bottom w:val="single" w:sz="8" w:space="0" w:color="000000"/>
              <w:right w:val="single" w:sz="8" w:space="0" w:color="000000"/>
            </w:tcBorders>
          </w:tcPr>
          <w:p w14:paraId="73E29014" w14:textId="77777777" w:rsidR="00C8093E" w:rsidRDefault="00C8093E" w:rsidP="009652B4">
            <w:pPr>
              <w:jc w:val="center"/>
              <w:rPr>
                <w:rFonts w:ascii="Calibri" w:eastAsia="Calibri" w:hAnsi="Calibri" w:cs="Calibri"/>
                <w:b/>
                <w:color w:val="2F5496"/>
                <w:sz w:val="28"/>
              </w:rPr>
            </w:pPr>
          </w:p>
        </w:tc>
        <w:tc>
          <w:tcPr>
            <w:tcW w:w="13599" w:type="dxa"/>
            <w:gridSpan w:val="7"/>
            <w:tcBorders>
              <w:top w:val="single" w:sz="4" w:space="0" w:color="000000"/>
              <w:left w:val="single" w:sz="4" w:space="0" w:color="000000"/>
              <w:bottom w:val="single" w:sz="8" w:space="0" w:color="000000"/>
              <w:right w:val="single" w:sz="8" w:space="0" w:color="000000"/>
            </w:tcBorders>
          </w:tcPr>
          <w:p w14:paraId="55BE505E" w14:textId="77777777" w:rsidR="00C8093E" w:rsidRDefault="00C8093E" w:rsidP="009652B4">
            <w:pPr>
              <w:spacing w:line="259" w:lineRule="auto"/>
              <w:jc w:val="center"/>
            </w:pPr>
            <w:r>
              <w:rPr>
                <w:rFonts w:ascii="Calibri" w:eastAsia="Calibri" w:hAnsi="Calibri" w:cs="Calibri"/>
                <w:b/>
                <w:color w:val="2F5496"/>
                <w:sz w:val="28"/>
              </w:rPr>
              <w:t>Other Entity Rights and Obligations</w:t>
            </w:r>
            <w:r>
              <w:rPr>
                <w:rFonts w:ascii="Calibri" w:eastAsia="Calibri" w:hAnsi="Calibri" w:cs="Calibri"/>
                <w:b/>
                <w:color w:val="2F5496"/>
              </w:rPr>
              <w:t xml:space="preserve"> </w:t>
            </w:r>
          </w:p>
        </w:tc>
      </w:tr>
      <w:tr w:rsidR="00C8093E" w14:paraId="6A9000AD" w14:textId="77777777" w:rsidTr="009652B4">
        <w:trPr>
          <w:gridAfter w:val="1"/>
          <w:wAfter w:w="6" w:type="dxa"/>
          <w:cantSplit/>
          <w:trHeight w:val="557"/>
          <w:tblHeader/>
        </w:trPr>
        <w:tc>
          <w:tcPr>
            <w:tcW w:w="543" w:type="dxa"/>
            <w:tcBorders>
              <w:top w:val="single" w:sz="8" w:space="0" w:color="000000"/>
              <w:left w:val="single" w:sz="4" w:space="0" w:color="000000"/>
              <w:bottom w:val="single" w:sz="8" w:space="0" w:color="000000"/>
              <w:right w:val="single" w:sz="4" w:space="0" w:color="000000"/>
            </w:tcBorders>
          </w:tcPr>
          <w:p w14:paraId="76C460A6" w14:textId="77777777" w:rsidR="00C8093E" w:rsidRDefault="00C8093E" w:rsidP="009652B4">
            <w:pPr>
              <w:jc w:val="center"/>
              <w:rPr>
                <w:rFonts w:ascii="Calibri" w:eastAsia="Calibri" w:hAnsi="Calibri" w:cs="Calibri"/>
                <w:b/>
                <w:color w:val="2F5496"/>
              </w:rPr>
            </w:pPr>
          </w:p>
        </w:tc>
        <w:tc>
          <w:tcPr>
            <w:tcW w:w="1606" w:type="dxa"/>
            <w:tcBorders>
              <w:top w:val="single" w:sz="8" w:space="0" w:color="000000"/>
              <w:left w:val="single" w:sz="4" w:space="0" w:color="000000"/>
              <w:bottom w:val="single" w:sz="8" w:space="0" w:color="000000"/>
              <w:right w:val="single" w:sz="4" w:space="0" w:color="000000"/>
            </w:tcBorders>
            <w:vAlign w:val="center"/>
          </w:tcPr>
          <w:p w14:paraId="66BCB544" w14:textId="77777777" w:rsidR="00C8093E" w:rsidRDefault="00C8093E" w:rsidP="009652B4">
            <w:pPr>
              <w:spacing w:line="259" w:lineRule="auto"/>
              <w:jc w:val="center"/>
            </w:pPr>
            <w:r>
              <w:rPr>
                <w:rFonts w:ascii="Calibri" w:eastAsia="Calibri" w:hAnsi="Calibri" w:cs="Calibri"/>
                <w:b/>
                <w:color w:val="2F5496"/>
              </w:rPr>
              <w:t xml:space="preserve">Agency </w:t>
            </w:r>
          </w:p>
        </w:tc>
        <w:tc>
          <w:tcPr>
            <w:tcW w:w="1980" w:type="dxa"/>
            <w:tcBorders>
              <w:top w:val="single" w:sz="8" w:space="0" w:color="000000"/>
              <w:left w:val="single" w:sz="4" w:space="0" w:color="000000"/>
              <w:bottom w:val="single" w:sz="8" w:space="0" w:color="000000"/>
              <w:right w:val="single" w:sz="4" w:space="0" w:color="000000"/>
            </w:tcBorders>
            <w:vAlign w:val="center"/>
          </w:tcPr>
          <w:p w14:paraId="7082EBE9" w14:textId="77777777" w:rsidR="00C8093E" w:rsidRDefault="00C8093E" w:rsidP="009652B4">
            <w:pPr>
              <w:spacing w:line="259" w:lineRule="auto"/>
              <w:jc w:val="center"/>
            </w:pPr>
            <w:r>
              <w:rPr>
                <w:rFonts w:ascii="Calibri" w:eastAsia="Calibri" w:hAnsi="Calibri" w:cs="Calibri"/>
                <w:b/>
                <w:color w:val="2F5496"/>
              </w:rPr>
              <w:t xml:space="preserve">Question </w:t>
            </w:r>
          </w:p>
        </w:tc>
        <w:tc>
          <w:tcPr>
            <w:tcW w:w="4067" w:type="dxa"/>
            <w:tcBorders>
              <w:top w:val="single" w:sz="8" w:space="0" w:color="000000"/>
              <w:left w:val="single" w:sz="4" w:space="0" w:color="000000"/>
              <w:bottom w:val="single" w:sz="8" w:space="0" w:color="000000"/>
              <w:right w:val="single" w:sz="4" w:space="0" w:color="000000"/>
            </w:tcBorders>
            <w:vAlign w:val="center"/>
          </w:tcPr>
          <w:p w14:paraId="69A12D4C" w14:textId="77777777" w:rsidR="00C8093E" w:rsidRDefault="00C8093E" w:rsidP="009652B4">
            <w:pPr>
              <w:spacing w:line="259" w:lineRule="auto"/>
              <w:jc w:val="center"/>
            </w:pPr>
            <w:r>
              <w:rPr>
                <w:rFonts w:ascii="Calibri" w:eastAsia="Calibri" w:hAnsi="Calibri" w:cs="Calibri"/>
                <w:b/>
                <w:color w:val="2F5496"/>
              </w:rPr>
              <w:t xml:space="preserve">Right or Obligation </w:t>
            </w:r>
          </w:p>
        </w:tc>
        <w:tc>
          <w:tcPr>
            <w:tcW w:w="1529" w:type="dxa"/>
            <w:tcBorders>
              <w:top w:val="single" w:sz="8" w:space="0" w:color="000000"/>
              <w:left w:val="single" w:sz="4" w:space="0" w:color="000000"/>
              <w:bottom w:val="single" w:sz="8" w:space="0" w:color="000000"/>
              <w:right w:val="single" w:sz="4" w:space="0" w:color="000000"/>
            </w:tcBorders>
          </w:tcPr>
          <w:p w14:paraId="6753ACED" w14:textId="77777777" w:rsidR="00C8093E" w:rsidRDefault="00C8093E" w:rsidP="009652B4">
            <w:pPr>
              <w:spacing w:line="259" w:lineRule="auto"/>
              <w:jc w:val="center"/>
            </w:pPr>
            <w:r>
              <w:rPr>
                <w:rFonts w:ascii="Calibri" w:eastAsia="Calibri" w:hAnsi="Calibri" w:cs="Calibri"/>
                <w:b/>
                <w:color w:val="2F5496"/>
              </w:rPr>
              <w:t xml:space="preserve">Responsible Party </w:t>
            </w:r>
          </w:p>
        </w:tc>
        <w:tc>
          <w:tcPr>
            <w:tcW w:w="2251" w:type="dxa"/>
            <w:tcBorders>
              <w:top w:val="single" w:sz="8" w:space="0" w:color="000000"/>
              <w:left w:val="single" w:sz="4" w:space="0" w:color="000000"/>
              <w:bottom w:val="single" w:sz="8" w:space="0" w:color="000000"/>
              <w:right w:val="single" w:sz="4" w:space="0" w:color="000000"/>
            </w:tcBorders>
            <w:vAlign w:val="center"/>
          </w:tcPr>
          <w:p w14:paraId="101DE4A8" w14:textId="77777777" w:rsidR="00C8093E" w:rsidRDefault="00C8093E" w:rsidP="009652B4">
            <w:pPr>
              <w:spacing w:line="259" w:lineRule="auto"/>
              <w:jc w:val="center"/>
            </w:pPr>
            <w:r>
              <w:rPr>
                <w:rFonts w:ascii="Calibri" w:eastAsia="Calibri" w:hAnsi="Calibri" w:cs="Calibri"/>
                <w:b/>
                <w:color w:val="2F5496"/>
              </w:rPr>
              <w:t xml:space="preserve">Authority </w:t>
            </w:r>
          </w:p>
        </w:tc>
        <w:tc>
          <w:tcPr>
            <w:tcW w:w="2160" w:type="dxa"/>
            <w:tcBorders>
              <w:top w:val="single" w:sz="8" w:space="0" w:color="000000"/>
              <w:left w:val="single" w:sz="4" w:space="0" w:color="000000"/>
              <w:bottom w:val="single" w:sz="8" w:space="0" w:color="000000"/>
              <w:right w:val="single" w:sz="8" w:space="0" w:color="000000"/>
            </w:tcBorders>
            <w:vAlign w:val="center"/>
          </w:tcPr>
          <w:p w14:paraId="65D9AB5D" w14:textId="77777777" w:rsidR="00C8093E" w:rsidRDefault="00C8093E" w:rsidP="009652B4">
            <w:pPr>
              <w:spacing w:line="259" w:lineRule="auto"/>
              <w:ind w:left="3"/>
              <w:jc w:val="center"/>
            </w:pPr>
            <w:r>
              <w:rPr>
                <w:rFonts w:ascii="Calibri" w:eastAsia="Calibri" w:hAnsi="Calibri" w:cs="Calibri"/>
                <w:b/>
                <w:color w:val="2F5496"/>
              </w:rPr>
              <w:t xml:space="preserve">Comment </w:t>
            </w:r>
          </w:p>
        </w:tc>
      </w:tr>
      <w:tr w:rsidR="00C8093E" w14:paraId="07148953" w14:textId="77777777" w:rsidTr="009652B4">
        <w:trPr>
          <w:gridAfter w:val="1"/>
          <w:wAfter w:w="6" w:type="dxa"/>
          <w:cantSplit/>
          <w:trHeight w:val="4313"/>
        </w:trPr>
        <w:tc>
          <w:tcPr>
            <w:tcW w:w="543" w:type="dxa"/>
            <w:tcBorders>
              <w:top w:val="single" w:sz="8" w:space="0" w:color="000000"/>
              <w:left w:val="single" w:sz="4" w:space="0" w:color="000000"/>
              <w:bottom w:val="single" w:sz="4" w:space="0" w:color="000000"/>
              <w:right w:val="single" w:sz="4" w:space="0" w:color="000000"/>
            </w:tcBorders>
          </w:tcPr>
          <w:p w14:paraId="3176CA49" w14:textId="77777777" w:rsidR="00C8093E" w:rsidRDefault="00C8093E" w:rsidP="009652B4">
            <w:pPr>
              <w:rPr>
                <w:rFonts w:ascii="Calibri" w:eastAsia="Calibri" w:hAnsi="Calibri" w:cs="Calibri"/>
                <w:color w:val="000000"/>
              </w:rPr>
            </w:pPr>
            <w:r>
              <w:rPr>
                <w:rFonts w:ascii="Calibri" w:eastAsia="Calibri" w:hAnsi="Calibri" w:cs="Calibri"/>
                <w:color w:val="000000"/>
              </w:rPr>
              <w:t>1</w:t>
            </w:r>
          </w:p>
        </w:tc>
        <w:tc>
          <w:tcPr>
            <w:tcW w:w="1606" w:type="dxa"/>
            <w:tcBorders>
              <w:top w:val="single" w:sz="8" w:space="0" w:color="000000"/>
              <w:left w:val="single" w:sz="4" w:space="0" w:color="000000"/>
              <w:bottom w:val="single" w:sz="4" w:space="0" w:color="000000"/>
              <w:right w:val="single" w:sz="4" w:space="0" w:color="000000"/>
            </w:tcBorders>
            <w:vAlign w:val="center"/>
          </w:tcPr>
          <w:p w14:paraId="353B1967" w14:textId="77777777" w:rsidR="00C8093E" w:rsidRDefault="00C8093E" w:rsidP="009652B4">
            <w:pPr>
              <w:spacing w:line="259" w:lineRule="auto"/>
            </w:pPr>
            <w:r>
              <w:rPr>
                <w:rFonts w:ascii="Calibri" w:eastAsia="Calibri" w:hAnsi="Calibri" w:cs="Calibri"/>
                <w:color w:val="000000"/>
              </w:rPr>
              <w:t xml:space="preserve">  </w:t>
            </w:r>
          </w:p>
        </w:tc>
        <w:tc>
          <w:tcPr>
            <w:tcW w:w="1980" w:type="dxa"/>
            <w:tcBorders>
              <w:top w:val="single" w:sz="8" w:space="0" w:color="000000"/>
              <w:left w:val="single" w:sz="4" w:space="0" w:color="000000"/>
              <w:bottom w:val="single" w:sz="4" w:space="0" w:color="000000"/>
              <w:right w:val="single" w:sz="4" w:space="0" w:color="000000"/>
            </w:tcBorders>
            <w:vAlign w:val="center"/>
          </w:tcPr>
          <w:p w14:paraId="374A57D0" w14:textId="77777777" w:rsidR="00C8093E" w:rsidRDefault="00C8093E" w:rsidP="009652B4">
            <w:pPr>
              <w:spacing w:line="259" w:lineRule="auto"/>
            </w:pPr>
            <w:r>
              <w:rPr>
                <w:rFonts w:ascii="Calibri" w:eastAsia="Calibri" w:hAnsi="Calibri" w:cs="Calibri"/>
                <w:color w:val="000000"/>
              </w:rPr>
              <w:t xml:space="preserve">What are DEQ’s rights and obligations regarding groundwater associated with landfills? </w:t>
            </w:r>
          </w:p>
        </w:tc>
        <w:tc>
          <w:tcPr>
            <w:tcW w:w="4067" w:type="dxa"/>
            <w:tcBorders>
              <w:top w:val="single" w:sz="8" w:space="0" w:color="000000"/>
              <w:left w:val="single" w:sz="4" w:space="0" w:color="000000"/>
              <w:bottom w:val="single" w:sz="4" w:space="0" w:color="000000"/>
              <w:right w:val="single" w:sz="4" w:space="0" w:color="000000"/>
            </w:tcBorders>
          </w:tcPr>
          <w:p w14:paraId="3A17A6C5" w14:textId="77777777" w:rsidR="00C8093E" w:rsidRDefault="00C8093E" w:rsidP="009652B4">
            <w:pPr>
              <w:spacing w:line="239" w:lineRule="auto"/>
            </w:pPr>
            <w:r>
              <w:rPr>
                <w:rFonts w:ascii="Calibri" w:eastAsia="Calibri" w:hAnsi="Calibri" w:cs="Calibri"/>
                <w:color w:val="000000"/>
              </w:rPr>
              <w:t xml:space="preserve">459.248 Cleanup of hazardous substance contaminating ground water. In addition to any other authority granted by law, if the Department of Environmental Quality </w:t>
            </w:r>
          </w:p>
          <w:p w14:paraId="3865B619" w14:textId="77777777" w:rsidR="00C8093E" w:rsidRDefault="00C8093E" w:rsidP="009652B4">
            <w:pPr>
              <w:spacing w:line="259" w:lineRule="auto"/>
            </w:pPr>
            <w:r>
              <w:rPr>
                <w:rFonts w:ascii="Calibri" w:eastAsia="Calibri" w:hAnsi="Calibri" w:cs="Calibri"/>
                <w:color w:val="000000"/>
              </w:rPr>
              <w:t xml:space="preserve">finds that ground water is contaminated with a hazardous substance originating at a land disposal site, the department may require cleanup of the hazardous substance pursuant to authority under ORS 465.200 to 465.545. As used in this section, “hazardous substance” has the meaning given that term in ORS 465.200. [1993 c.526 §3] (State of Oregon, 2021) </w:t>
            </w:r>
          </w:p>
        </w:tc>
        <w:tc>
          <w:tcPr>
            <w:tcW w:w="1529" w:type="dxa"/>
            <w:tcBorders>
              <w:top w:val="single" w:sz="8" w:space="0" w:color="000000"/>
              <w:left w:val="single" w:sz="4" w:space="0" w:color="000000"/>
              <w:bottom w:val="single" w:sz="4" w:space="0" w:color="000000"/>
              <w:right w:val="single" w:sz="4" w:space="0" w:color="000000"/>
            </w:tcBorders>
            <w:vAlign w:val="center"/>
          </w:tcPr>
          <w:p w14:paraId="3107B174" w14:textId="77777777" w:rsidR="00C8093E" w:rsidRDefault="00C8093E" w:rsidP="009652B4">
            <w:pPr>
              <w:spacing w:line="259" w:lineRule="auto"/>
            </w:pPr>
            <w:r>
              <w:rPr>
                <w:rFonts w:ascii="Calibri" w:eastAsia="Calibri" w:hAnsi="Calibri" w:cs="Calibri"/>
                <w:color w:val="000000"/>
              </w:rPr>
              <w:t xml:space="preserve">Republic </w:t>
            </w:r>
          </w:p>
          <w:p w14:paraId="0F2F76DA" w14:textId="77777777" w:rsidR="00C8093E" w:rsidRDefault="00C8093E" w:rsidP="009652B4">
            <w:pPr>
              <w:spacing w:line="259" w:lineRule="auto"/>
            </w:pPr>
            <w:r>
              <w:rPr>
                <w:rFonts w:ascii="Calibri" w:eastAsia="Calibri" w:hAnsi="Calibri" w:cs="Calibri"/>
                <w:color w:val="000000"/>
              </w:rPr>
              <w:t xml:space="preserve">Services, </w:t>
            </w:r>
          </w:p>
          <w:p w14:paraId="2AEF3627" w14:textId="77777777" w:rsidR="00C8093E" w:rsidRDefault="00C8093E" w:rsidP="009652B4">
            <w:pPr>
              <w:spacing w:line="259" w:lineRule="auto"/>
            </w:pPr>
            <w:r>
              <w:rPr>
                <w:rFonts w:ascii="Calibri" w:eastAsia="Calibri" w:hAnsi="Calibri" w:cs="Calibri"/>
                <w:color w:val="000000"/>
              </w:rPr>
              <w:t xml:space="preserve">Oregon DEQ </w:t>
            </w:r>
          </w:p>
        </w:tc>
        <w:tc>
          <w:tcPr>
            <w:tcW w:w="2251" w:type="dxa"/>
            <w:tcBorders>
              <w:top w:val="single" w:sz="8" w:space="0" w:color="000000"/>
              <w:left w:val="single" w:sz="4" w:space="0" w:color="000000"/>
              <w:bottom w:val="single" w:sz="4" w:space="0" w:color="000000"/>
              <w:right w:val="single" w:sz="4" w:space="0" w:color="000000"/>
            </w:tcBorders>
            <w:vAlign w:val="center"/>
          </w:tcPr>
          <w:p w14:paraId="35FD4F69" w14:textId="77777777" w:rsidR="00C8093E" w:rsidRDefault="00B65115" w:rsidP="009652B4">
            <w:pPr>
              <w:spacing w:line="259" w:lineRule="auto"/>
            </w:pPr>
            <w:hyperlink r:id="rId171">
              <w:r w:rsidR="00C8093E">
                <w:rPr>
                  <w:rFonts w:ascii="Calibri" w:eastAsia="Calibri" w:hAnsi="Calibri" w:cs="Calibri"/>
                  <w:color w:val="0563C1"/>
                  <w:u w:val="single" w:color="0563C1"/>
                </w:rPr>
                <w:t>ORS 459.248</w:t>
              </w:r>
            </w:hyperlink>
            <w:hyperlink r:id="rId172">
              <w:r w:rsidR="00C8093E">
                <w:rPr>
                  <w:rFonts w:ascii="Calibri" w:eastAsia="Calibri" w:hAnsi="Calibri" w:cs="Calibri"/>
                  <w:color w:val="000000"/>
                  <w:sz w:val="2"/>
                </w:rPr>
                <w:t xml:space="preserve"> </w:t>
              </w:r>
            </w:hyperlink>
          </w:p>
        </w:tc>
        <w:tc>
          <w:tcPr>
            <w:tcW w:w="2160" w:type="dxa"/>
            <w:tcBorders>
              <w:top w:val="single" w:sz="8" w:space="0" w:color="000000"/>
              <w:left w:val="single" w:sz="4" w:space="0" w:color="000000"/>
              <w:bottom w:val="single" w:sz="4" w:space="0" w:color="000000"/>
              <w:right w:val="single" w:sz="8" w:space="0" w:color="000000"/>
            </w:tcBorders>
            <w:vAlign w:val="center"/>
          </w:tcPr>
          <w:p w14:paraId="51DC2F6F" w14:textId="77777777" w:rsidR="00C8093E" w:rsidRDefault="00C8093E" w:rsidP="009652B4">
            <w:pPr>
              <w:spacing w:line="259" w:lineRule="auto"/>
            </w:pPr>
            <w:r>
              <w:rPr>
                <w:rFonts w:ascii="Calibri" w:eastAsia="Calibri" w:hAnsi="Calibri" w:cs="Calibri"/>
                <w:color w:val="000000"/>
              </w:rPr>
              <w:t xml:space="preserve">  </w:t>
            </w:r>
          </w:p>
        </w:tc>
      </w:tr>
      <w:tr w:rsidR="00C8093E" w14:paraId="3C2E7540" w14:textId="77777777" w:rsidTr="009652B4">
        <w:tblPrEx>
          <w:tblCellMar>
            <w:right w:w="58" w:type="dxa"/>
          </w:tblCellMar>
        </w:tblPrEx>
        <w:trPr>
          <w:gridAfter w:val="1"/>
          <w:wAfter w:w="6" w:type="dxa"/>
          <w:cantSplit/>
          <w:trHeight w:val="8340"/>
        </w:trPr>
        <w:tc>
          <w:tcPr>
            <w:tcW w:w="543" w:type="dxa"/>
            <w:tcBorders>
              <w:top w:val="single" w:sz="8" w:space="0" w:color="000000"/>
              <w:left w:val="single" w:sz="4" w:space="0" w:color="000000"/>
              <w:bottom w:val="single" w:sz="4" w:space="0" w:color="000000"/>
              <w:right w:val="single" w:sz="4" w:space="0" w:color="000000"/>
            </w:tcBorders>
          </w:tcPr>
          <w:p w14:paraId="39E4DA05" w14:textId="77777777" w:rsidR="00C8093E" w:rsidRDefault="00C8093E" w:rsidP="009652B4">
            <w:pPr>
              <w:rPr>
                <w:rFonts w:ascii="Calibri" w:eastAsia="Calibri" w:hAnsi="Calibri" w:cs="Calibri"/>
                <w:color w:val="000000"/>
              </w:rPr>
            </w:pPr>
            <w:r>
              <w:rPr>
                <w:rFonts w:ascii="Calibri" w:eastAsia="Calibri" w:hAnsi="Calibri" w:cs="Calibri"/>
                <w:color w:val="000000"/>
              </w:rPr>
              <w:lastRenderedPageBreak/>
              <w:t>2</w:t>
            </w:r>
          </w:p>
        </w:tc>
        <w:tc>
          <w:tcPr>
            <w:tcW w:w="1606" w:type="dxa"/>
            <w:tcBorders>
              <w:top w:val="single" w:sz="8" w:space="0" w:color="000000"/>
              <w:left w:val="single" w:sz="4" w:space="0" w:color="000000"/>
              <w:bottom w:val="single" w:sz="4" w:space="0" w:color="000000"/>
              <w:right w:val="single" w:sz="4" w:space="0" w:color="000000"/>
            </w:tcBorders>
            <w:vAlign w:val="center"/>
          </w:tcPr>
          <w:p w14:paraId="1B8CB362" w14:textId="77777777" w:rsidR="00C8093E" w:rsidRDefault="00C8093E" w:rsidP="009652B4">
            <w:pPr>
              <w:spacing w:line="259" w:lineRule="auto"/>
            </w:pPr>
            <w:r>
              <w:rPr>
                <w:rFonts w:ascii="Calibri" w:eastAsia="Calibri" w:hAnsi="Calibri" w:cs="Calibri"/>
                <w:color w:val="000000"/>
              </w:rPr>
              <w:t xml:space="preserve">  </w:t>
            </w:r>
          </w:p>
        </w:tc>
        <w:tc>
          <w:tcPr>
            <w:tcW w:w="1980" w:type="dxa"/>
            <w:tcBorders>
              <w:top w:val="single" w:sz="8" w:space="0" w:color="000000"/>
              <w:left w:val="single" w:sz="4" w:space="0" w:color="000000"/>
              <w:bottom w:val="single" w:sz="4" w:space="0" w:color="000000"/>
              <w:right w:val="single" w:sz="4" w:space="0" w:color="000000"/>
            </w:tcBorders>
            <w:vAlign w:val="center"/>
          </w:tcPr>
          <w:p w14:paraId="7FCA679A" w14:textId="77777777" w:rsidR="00C8093E" w:rsidRDefault="00C8093E" w:rsidP="009652B4">
            <w:pPr>
              <w:spacing w:line="259" w:lineRule="auto"/>
            </w:pPr>
            <w:r>
              <w:rPr>
                <w:rFonts w:ascii="Calibri" w:eastAsia="Calibri" w:hAnsi="Calibri" w:cs="Calibri"/>
                <w:color w:val="000000"/>
              </w:rPr>
              <w:t xml:space="preserve">  </w:t>
            </w:r>
          </w:p>
        </w:tc>
        <w:tc>
          <w:tcPr>
            <w:tcW w:w="4067" w:type="dxa"/>
            <w:tcBorders>
              <w:top w:val="single" w:sz="8" w:space="0" w:color="000000"/>
              <w:left w:val="single" w:sz="4" w:space="0" w:color="000000"/>
              <w:bottom w:val="single" w:sz="4" w:space="0" w:color="000000"/>
              <w:right w:val="single" w:sz="4" w:space="0" w:color="000000"/>
            </w:tcBorders>
          </w:tcPr>
          <w:p w14:paraId="12F57735" w14:textId="77777777" w:rsidR="00C8093E" w:rsidRDefault="00C8093E" w:rsidP="009652B4">
            <w:pPr>
              <w:spacing w:line="239" w:lineRule="auto"/>
              <w:ind w:right="28"/>
            </w:pPr>
            <w:r>
              <w:rPr>
                <w:rFonts w:ascii="Calibri" w:eastAsia="Calibri" w:hAnsi="Calibri" w:cs="Calibri"/>
                <w:color w:val="000000"/>
              </w:rPr>
              <w:t xml:space="preserve">(6) Additional Requirements to Protect or to Monitor Potential Threats to Groundwater. When a person applies to construct a new or expanded landfill cell at a municipal solid waste landfill, the Department shall evaluate the need to provide protection to groundwater in addition to the requirements of 40 </w:t>
            </w:r>
          </w:p>
          <w:p w14:paraId="6DEAF442" w14:textId="77777777" w:rsidR="00C8093E" w:rsidRDefault="00C8093E" w:rsidP="009652B4">
            <w:pPr>
              <w:spacing w:line="239" w:lineRule="auto"/>
              <w:ind w:right="26"/>
            </w:pPr>
            <w:r>
              <w:rPr>
                <w:rFonts w:ascii="Calibri" w:eastAsia="Calibri" w:hAnsi="Calibri" w:cs="Calibri"/>
                <w:color w:val="000000"/>
              </w:rPr>
              <w:t xml:space="preserve">CFR, Part 258, Subpart D. The Department shall also evaluate whether the specific conditions at the site require an enhanced ability to monitor potential threats to groundwater in addition to the requirements in 40 CFR, Part 258, Subpart E. The evaluation shall be based on site-specific data, including but not limited to location, geography, hydrogeology and size of the site. To assist in the Department’s evaluation, the applicant shall provide necessary relevant data. The Department may require a secondary leachate collection system, and/or leak detection system, or other design or technology providing equivalent protection to the environment if the Department determines that: </w:t>
            </w:r>
          </w:p>
          <w:p w14:paraId="69A9772B" w14:textId="77777777" w:rsidR="00C8093E" w:rsidRDefault="00C8093E" w:rsidP="009652B4">
            <w:pPr>
              <w:spacing w:line="259" w:lineRule="auto"/>
            </w:pPr>
            <w:r>
              <w:rPr>
                <w:rFonts w:ascii="Calibri" w:eastAsia="Calibri" w:hAnsi="Calibri" w:cs="Calibri"/>
                <w:color w:val="000000"/>
              </w:rPr>
              <w:t xml:space="preserve"> (a) There is significant potential for adverse impact to groundwater from the proposed cell; or </w:t>
            </w:r>
          </w:p>
          <w:p w14:paraId="254D9BBE" w14:textId="77777777" w:rsidR="00C8093E" w:rsidRDefault="00C8093E" w:rsidP="009652B4">
            <w:pPr>
              <w:spacing w:line="259" w:lineRule="auto"/>
            </w:pPr>
            <w:r>
              <w:rPr>
                <w:rFonts w:ascii="Calibri" w:eastAsia="Calibri" w:hAnsi="Calibri" w:cs="Calibri"/>
                <w:color w:val="000000"/>
              </w:rPr>
              <w:t xml:space="preserve"> </w:t>
            </w:r>
          </w:p>
          <w:p w14:paraId="2D5C89D0" w14:textId="77777777" w:rsidR="00C8093E" w:rsidRDefault="00C8093E" w:rsidP="009652B4">
            <w:pPr>
              <w:spacing w:line="259" w:lineRule="auto"/>
            </w:pPr>
            <w:r>
              <w:rPr>
                <w:rFonts w:ascii="Calibri" w:eastAsia="Calibri" w:hAnsi="Calibri" w:cs="Calibri"/>
                <w:color w:val="000000"/>
              </w:rPr>
              <w:t>(b) Additional measures are necessary to provide adequate monitoring of potential threats to the groundwater.</w:t>
            </w:r>
          </w:p>
        </w:tc>
        <w:tc>
          <w:tcPr>
            <w:tcW w:w="1529" w:type="dxa"/>
            <w:tcBorders>
              <w:top w:val="single" w:sz="8" w:space="0" w:color="000000"/>
              <w:left w:val="single" w:sz="4" w:space="0" w:color="000000"/>
              <w:bottom w:val="single" w:sz="4" w:space="0" w:color="000000"/>
              <w:right w:val="single" w:sz="4" w:space="0" w:color="000000"/>
            </w:tcBorders>
            <w:vAlign w:val="center"/>
          </w:tcPr>
          <w:p w14:paraId="521FB678" w14:textId="77777777" w:rsidR="00C8093E" w:rsidRDefault="00C8093E" w:rsidP="009652B4">
            <w:pPr>
              <w:spacing w:line="259" w:lineRule="auto"/>
            </w:pPr>
            <w:r>
              <w:rPr>
                <w:rFonts w:ascii="Calibri" w:eastAsia="Calibri" w:hAnsi="Calibri" w:cs="Calibri"/>
                <w:color w:val="000000"/>
              </w:rPr>
              <w:t xml:space="preserve">Republic </w:t>
            </w:r>
          </w:p>
          <w:p w14:paraId="25A8057E" w14:textId="77777777" w:rsidR="00C8093E" w:rsidRDefault="00C8093E" w:rsidP="009652B4">
            <w:pPr>
              <w:spacing w:line="259" w:lineRule="auto"/>
            </w:pPr>
            <w:r>
              <w:rPr>
                <w:rFonts w:ascii="Calibri" w:eastAsia="Calibri" w:hAnsi="Calibri" w:cs="Calibri"/>
                <w:color w:val="000000"/>
              </w:rPr>
              <w:t xml:space="preserve">Services, </w:t>
            </w:r>
          </w:p>
          <w:p w14:paraId="39E77BD4" w14:textId="77777777" w:rsidR="00C8093E" w:rsidRDefault="00C8093E" w:rsidP="009652B4">
            <w:pPr>
              <w:spacing w:line="259" w:lineRule="auto"/>
            </w:pPr>
            <w:r>
              <w:rPr>
                <w:rFonts w:ascii="Calibri" w:eastAsia="Calibri" w:hAnsi="Calibri" w:cs="Calibri"/>
                <w:color w:val="000000"/>
              </w:rPr>
              <w:t xml:space="preserve">Oregon DEQ </w:t>
            </w:r>
          </w:p>
        </w:tc>
        <w:tc>
          <w:tcPr>
            <w:tcW w:w="2251" w:type="dxa"/>
            <w:tcBorders>
              <w:top w:val="single" w:sz="8" w:space="0" w:color="000000"/>
              <w:left w:val="single" w:sz="4" w:space="0" w:color="000000"/>
              <w:bottom w:val="single" w:sz="4" w:space="0" w:color="000000"/>
              <w:right w:val="single" w:sz="4" w:space="0" w:color="000000"/>
            </w:tcBorders>
            <w:vAlign w:val="center"/>
          </w:tcPr>
          <w:p w14:paraId="008651AE" w14:textId="77777777" w:rsidR="00C8093E" w:rsidRDefault="00B65115" w:rsidP="009652B4">
            <w:pPr>
              <w:spacing w:line="259" w:lineRule="auto"/>
            </w:pPr>
            <w:hyperlink r:id="rId173">
              <w:r w:rsidR="00C8093E">
                <w:rPr>
                  <w:rFonts w:ascii="Calibri" w:eastAsia="Calibri" w:hAnsi="Calibri" w:cs="Calibri"/>
                  <w:color w:val="0563C1"/>
                  <w:u w:val="single" w:color="0563C1"/>
                </w:rPr>
                <w:t>OAR 340-094-0060</w:t>
              </w:r>
            </w:hyperlink>
            <w:hyperlink r:id="rId174">
              <w:r w:rsidR="00C8093E">
                <w:rPr>
                  <w:rFonts w:ascii="Calibri" w:eastAsia="Calibri" w:hAnsi="Calibri" w:cs="Calibri"/>
                  <w:color w:val="000000"/>
                  <w:sz w:val="2"/>
                </w:rPr>
                <w:t xml:space="preserve"> </w:t>
              </w:r>
            </w:hyperlink>
          </w:p>
        </w:tc>
        <w:tc>
          <w:tcPr>
            <w:tcW w:w="2160" w:type="dxa"/>
            <w:tcBorders>
              <w:top w:val="single" w:sz="8" w:space="0" w:color="000000"/>
              <w:left w:val="single" w:sz="4" w:space="0" w:color="000000"/>
              <w:bottom w:val="single" w:sz="4" w:space="0" w:color="000000"/>
              <w:right w:val="single" w:sz="8" w:space="0" w:color="000000"/>
            </w:tcBorders>
            <w:vAlign w:val="center"/>
          </w:tcPr>
          <w:p w14:paraId="3BF835A3" w14:textId="77777777" w:rsidR="00C8093E" w:rsidRDefault="00C8093E" w:rsidP="009652B4">
            <w:pPr>
              <w:spacing w:line="259" w:lineRule="auto"/>
            </w:pPr>
            <w:r>
              <w:rPr>
                <w:rFonts w:ascii="Calibri" w:eastAsia="Calibri" w:hAnsi="Calibri" w:cs="Calibri"/>
                <w:color w:val="000000"/>
              </w:rPr>
              <w:t xml:space="preserve">  </w:t>
            </w:r>
          </w:p>
        </w:tc>
      </w:tr>
      <w:tr w:rsidR="00C8093E" w14:paraId="5C32FA9C" w14:textId="77777777" w:rsidTr="009652B4">
        <w:tblPrEx>
          <w:tblCellMar>
            <w:top w:w="48" w:type="dxa"/>
            <w:right w:w="66" w:type="dxa"/>
          </w:tblCellMar>
        </w:tblPrEx>
        <w:trPr>
          <w:gridAfter w:val="1"/>
          <w:wAfter w:w="6" w:type="dxa"/>
          <w:cantSplit/>
          <w:trHeight w:val="3775"/>
        </w:trPr>
        <w:tc>
          <w:tcPr>
            <w:tcW w:w="543" w:type="dxa"/>
            <w:tcBorders>
              <w:top w:val="single" w:sz="8" w:space="0" w:color="000000"/>
              <w:left w:val="single" w:sz="4" w:space="0" w:color="000000"/>
              <w:bottom w:val="single" w:sz="4" w:space="0" w:color="000000"/>
              <w:right w:val="single" w:sz="4" w:space="0" w:color="000000"/>
            </w:tcBorders>
          </w:tcPr>
          <w:p w14:paraId="5D54DEAE" w14:textId="77777777" w:rsidR="00C8093E" w:rsidRDefault="00C8093E" w:rsidP="009652B4">
            <w:pPr>
              <w:rPr>
                <w:rFonts w:ascii="Calibri" w:eastAsia="Calibri" w:hAnsi="Calibri" w:cs="Calibri"/>
                <w:color w:val="000000"/>
              </w:rPr>
            </w:pPr>
            <w:r>
              <w:rPr>
                <w:rFonts w:ascii="Calibri" w:eastAsia="Calibri" w:hAnsi="Calibri" w:cs="Calibri"/>
                <w:color w:val="000000"/>
              </w:rPr>
              <w:lastRenderedPageBreak/>
              <w:t>3</w:t>
            </w:r>
          </w:p>
        </w:tc>
        <w:tc>
          <w:tcPr>
            <w:tcW w:w="1606" w:type="dxa"/>
            <w:tcBorders>
              <w:top w:val="single" w:sz="8" w:space="0" w:color="000000"/>
              <w:left w:val="single" w:sz="4" w:space="0" w:color="000000"/>
              <w:bottom w:val="single" w:sz="4" w:space="0" w:color="000000"/>
              <w:right w:val="single" w:sz="4" w:space="0" w:color="000000"/>
            </w:tcBorders>
            <w:vAlign w:val="center"/>
          </w:tcPr>
          <w:p w14:paraId="1BEFAF86" w14:textId="77777777" w:rsidR="00C8093E" w:rsidRDefault="00C8093E" w:rsidP="009652B4">
            <w:pPr>
              <w:spacing w:line="259" w:lineRule="auto"/>
            </w:pPr>
            <w:r>
              <w:rPr>
                <w:rFonts w:ascii="Calibri" w:eastAsia="Calibri" w:hAnsi="Calibri" w:cs="Calibri"/>
                <w:color w:val="000000"/>
              </w:rPr>
              <w:t xml:space="preserve">  </w:t>
            </w:r>
          </w:p>
        </w:tc>
        <w:tc>
          <w:tcPr>
            <w:tcW w:w="1980" w:type="dxa"/>
            <w:tcBorders>
              <w:top w:val="single" w:sz="8" w:space="0" w:color="000000"/>
              <w:left w:val="single" w:sz="4" w:space="0" w:color="000000"/>
              <w:bottom w:val="single" w:sz="4" w:space="0" w:color="000000"/>
              <w:right w:val="single" w:sz="4" w:space="0" w:color="000000"/>
            </w:tcBorders>
            <w:vAlign w:val="center"/>
          </w:tcPr>
          <w:p w14:paraId="552D7A40" w14:textId="77777777" w:rsidR="00C8093E" w:rsidRDefault="00C8093E" w:rsidP="009652B4">
            <w:pPr>
              <w:spacing w:line="259" w:lineRule="auto"/>
            </w:pPr>
            <w:r>
              <w:rPr>
                <w:rFonts w:ascii="Calibri" w:eastAsia="Calibri" w:hAnsi="Calibri" w:cs="Calibri"/>
                <w:color w:val="000000"/>
              </w:rPr>
              <w:t xml:space="preserve">  </w:t>
            </w:r>
          </w:p>
        </w:tc>
        <w:tc>
          <w:tcPr>
            <w:tcW w:w="4067" w:type="dxa"/>
            <w:tcBorders>
              <w:top w:val="single" w:sz="8" w:space="0" w:color="000000"/>
              <w:left w:val="single" w:sz="4" w:space="0" w:color="000000"/>
              <w:bottom w:val="single" w:sz="4" w:space="0" w:color="000000"/>
              <w:right w:val="single" w:sz="4" w:space="0" w:color="000000"/>
            </w:tcBorders>
          </w:tcPr>
          <w:p w14:paraId="4CB7C988" w14:textId="77777777" w:rsidR="00C8093E" w:rsidRDefault="00C8093E" w:rsidP="009652B4">
            <w:pPr>
              <w:spacing w:line="259" w:lineRule="auto"/>
            </w:pPr>
            <w:r>
              <w:rPr>
                <w:rFonts w:ascii="Calibri" w:eastAsia="Calibri" w:hAnsi="Calibri" w:cs="Calibri"/>
                <w:color w:val="000000"/>
              </w:rPr>
              <w:t xml:space="preserve">Groundwater Monitoring and </w:t>
            </w:r>
          </w:p>
          <w:p w14:paraId="41BB4FE8" w14:textId="77777777" w:rsidR="00C8093E" w:rsidRDefault="00C8093E" w:rsidP="009652B4">
            <w:pPr>
              <w:spacing w:line="259" w:lineRule="auto"/>
            </w:pPr>
            <w:r>
              <w:rPr>
                <w:rFonts w:ascii="Calibri" w:eastAsia="Calibri" w:hAnsi="Calibri" w:cs="Calibri"/>
                <w:color w:val="000000"/>
              </w:rPr>
              <w:t xml:space="preserve">Corrective Action </w:t>
            </w:r>
          </w:p>
          <w:p w14:paraId="49F54787" w14:textId="77777777" w:rsidR="00C8093E" w:rsidRDefault="00C8093E" w:rsidP="009652B4">
            <w:pPr>
              <w:spacing w:line="259" w:lineRule="auto"/>
            </w:pPr>
            <w:r>
              <w:rPr>
                <w:rFonts w:ascii="Calibri" w:eastAsia="Calibri" w:hAnsi="Calibri" w:cs="Calibri"/>
                <w:color w:val="000000"/>
              </w:rPr>
              <w:t xml:space="preserve"> </w:t>
            </w:r>
          </w:p>
          <w:p w14:paraId="61C5F47C" w14:textId="77777777" w:rsidR="00C8093E" w:rsidRDefault="00C8093E" w:rsidP="009652B4">
            <w:pPr>
              <w:spacing w:line="259" w:lineRule="auto"/>
            </w:pPr>
            <w:r>
              <w:rPr>
                <w:rFonts w:ascii="Calibri" w:eastAsia="Calibri" w:hAnsi="Calibri" w:cs="Calibri"/>
                <w:color w:val="000000"/>
              </w:rPr>
              <w:t xml:space="preserve">If a municipal solid waste landfill is subject to 40 CFR, Part 258 as provided in 40 CFR, §258.1, the owner or operator shall comply with groundwater monitoring and corrective action requirements in 40 CFR, Part 258, Subpart E. Consistent with those requirements, all municipal solid waste landfill owners and operators shall also comply with this rule: (See rule for more detail) </w:t>
            </w:r>
          </w:p>
        </w:tc>
        <w:tc>
          <w:tcPr>
            <w:tcW w:w="1529" w:type="dxa"/>
            <w:tcBorders>
              <w:top w:val="single" w:sz="8" w:space="0" w:color="000000"/>
              <w:left w:val="single" w:sz="4" w:space="0" w:color="000000"/>
              <w:bottom w:val="single" w:sz="4" w:space="0" w:color="000000"/>
              <w:right w:val="single" w:sz="4" w:space="0" w:color="000000"/>
            </w:tcBorders>
            <w:vAlign w:val="center"/>
          </w:tcPr>
          <w:p w14:paraId="02412F36" w14:textId="77777777" w:rsidR="00C8093E" w:rsidRDefault="00C8093E" w:rsidP="009652B4">
            <w:pPr>
              <w:spacing w:line="259" w:lineRule="auto"/>
            </w:pPr>
            <w:r>
              <w:rPr>
                <w:rFonts w:ascii="Calibri" w:eastAsia="Calibri" w:hAnsi="Calibri" w:cs="Calibri"/>
                <w:color w:val="000000"/>
              </w:rPr>
              <w:t xml:space="preserve">Republic </w:t>
            </w:r>
          </w:p>
          <w:p w14:paraId="19BCEF41" w14:textId="77777777" w:rsidR="00C8093E" w:rsidRDefault="00C8093E" w:rsidP="009652B4">
            <w:pPr>
              <w:spacing w:line="259" w:lineRule="auto"/>
            </w:pPr>
            <w:r>
              <w:rPr>
                <w:rFonts w:ascii="Calibri" w:eastAsia="Calibri" w:hAnsi="Calibri" w:cs="Calibri"/>
                <w:color w:val="000000"/>
              </w:rPr>
              <w:t xml:space="preserve">Services, </w:t>
            </w:r>
          </w:p>
          <w:p w14:paraId="003352C8" w14:textId="77777777" w:rsidR="00C8093E" w:rsidRDefault="00C8093E" w:rsidP="009652B4">
            <w:pPr>
              <w:spacing w:line="259" w:lineRule="auto"/>
            </w:pPr>
            <w:r>
              <w:rPr>
                <w:rFonts w:ascii="Calibri" w:eastAsia="Calibri" w:hAnsi="Calibri" w:cs="Calibri"/>
                <w:color w:val="000000"/>
              </w:rPr>
              <w:t xml:space="preserve">Oregon DEQ </w:t>
            </w:r>
          </w:p>
        </w:tc>
        <w:tc>
          <w:tcPr>
            <w:tcW w:w="2251" w:type="dxa"/>
            <w:tcBorders>
              <w:top w:val="single" w:sz="8" w:space="0" w:color="000000"/>
              <w:left w:val="single" w:sz="4" w:space="0" w:color="000000"/>
              <w:bottom w:val="single" w:sz="4" w:space="0" w:color="000000"/>
              <w:right w:val="single" w:sz="4" w:space="0" w:color="000000"/>
            </w:tcBorders>
            <w:vAlign w:val="center"/>
          </w:tcPr>
          <w:p w14:paraId="4BFB75AF" w14:textId="77777777" w:rsidR="00C8093E" w:rsidRDefault="00B65115" w:rsidP="009652B4">
            <w:pPr>
              <w:spacing w:line="259" w:lineRule="auto"/>
            </w:pPr>
            <w:hyperlink r:id="rId175">
              <w:r w:rsidR="00C8093E">
                <w:rPr>
                  <w:rFonts w:ascii="Calibri" w:eastAsia="Calibri" w:hAnsi="Calibri" w:cs="Calibri"/>
                  <w:color w:val="0563C1"/>
                  <w:u w:val="single" w:color="0563C1"/>
                </w:rPr>
                <w:t>340-094-0080</w:t>
              </w:r>
            </w:hyperlink>
            <w:hyperlink r:id="rId176">
              <w:r w:rsidR="00C8093E">
                <w:rPr>
                  <w:rFonts w:ascii="Calibri" w:eastAsia="Calibri" w:hAnsi="Calibri" w:cs="Calibri"/>
                  <w:color w:val="000000"/>
                  <w:sz w:val="2"/>
                </w:rPr>
                <w:t xml:space="preserve"> </w:t>
              </w:r>
            </w:hyperlink>
          </w:p>
        </w:tc>
        <w:tc>
          <w:tcPr>
            <w:tcW w:w="2160" w:type="dxa"/>
            <w:tcBorders>
              <w:top w:val="single" w:sz="8" w:space="0" w:color="000000"/>
              <w:left w:val="single" w:sz="4" w:space="0" w:color="000000"/>
              <w:bottom w:val="single" w:sz="4" w:space="0" w:color="000000"/>
              <w:right w:val="single" w:sz="8" w:space="0" w:color="000000"/>
            </w:tcBorders>
            <w:vAlign w:val="center"/>
          </w:tcPr>
          <w:p w14:paraId="08DE88CE" w14:textId="77777777" w:rsidR="00C8093E" w:rsidRDefault="00C8093E" w:rsidP="009652B4">
            <w:pPr>
              <w:spacing w:line="259" w:lineRule="auto"/>
            </w:pPr>
            <w:r>
              <w:rPr>
                <w:rFonts w:ascii="Calibri" w:eastAsia="Calibri" w:hAnsi="Calibri" w:cs="Calibri"/>
                <w:color w:val="000000"/>
              </w:rPr>
              <w:t xml:space="preserve">  </w:t>
            </w:r>
          </w:p>
        </w:tc>
      </w:tr>
      <w:tr w:rsidR="00C8093E" w14:paraId="17E21771" w14:textId="77777777" w:rsidTr="009652B4">
        <w:tblPrEx>
          <w:tblCellMar>
            <w:top w:w="48" w:type="dxa"/>
            <w:right w:w="66" w:type="dxa"/>
          </w:tblCellMar>
        </w:tblPrEx>
        <w:trPr>
          <w:gridAfter w:val="1"/>
          <w:wAfter w:w="6" w:type="dxa"/>
          <w:cantSplit/>
          <w:trHeight w:val="4574"/>
        </w:trPr>
        <w:tc>
          <w:tcPr>
            <w:tcW w:w="543" w:type="dxa"/>
            <w:tcBorders>
              <w:top w:val="single" w:sz="4" w:space="0" w:color="000000"/>
              <w:left w:val="single" w:sz="4" w:space="0" w:color="000000"/>
              <w:bottom w:val="single" w:sz="4" w:space="0" w:color="000000"/>
              <w:right w:val="single" w:sz="4" w:space="0" w:color="000000"/>
            </w:tcBorders>
          </w:tcPr>
          <w:p w14:paraId="2AC52038" w14:textId="77777777" w:rsidR="00C8093E" w:rsidRDefault="00C8093E" w:rsidP="009652B4">
            <w:pPr>
              <w:rPr>
                <w:rFonts w:ascii="Calibri" w:eastAsia="Calibri" w:hAnsi="Calibri" w:cs="Calibri"/>
                <w:color w:val="000000"/>
              </w:rPr>
            </w:pPr>
            <w:r>
              <w:rPr>
                <w:rFonts w:ascii="Calibri" w:eastAsia="Calibri" w:hAnsi="Calibri" w:cs="Calibri"/>
                <w:color w:val="000000"/>
              </w:rPr>
              <w:lastRenderedPageBreak/>
              <w:t>4</w:t>
            </w:r>
          </w:p>
        </w:tc>
        <w:tc>
          <w:tcPr>
            <w:tcW w:w="1606" w:type="dxa"/>
            <w:tcBorders>
              <w:top w:val="single" w:sz="4" w:space="0" w:color="000000"/>
              <w:left w:val="single" w:sz="4" w:space="0" w:color="000000"/>
              <w:bottom w:val="single" w:sz="4" w:space="0" w:color="000000"/>
              <w:right w:val="single" w:sz="4" w:space="0" w:color="000000"/>
            </w:tcBorders>
            <w:vAlign w:val="center"/>
          </w:tcPr>
          <w:p w14:paraId="6771CD3F" w14:textId="77777777" w:rsidR="00C8093E" w:rsidRDefault="00C8093E" w:rsidP="009652B4">
            <w:pPr>
              <w:spacing w:line="259" w:lineRule="auto"/>
            </w:pPr>
            <w:r>
              <w:rPr>
                <w:rFonts w:ascii="Calibri" w:eastAsia="Calibri" w:hAnsi="Calibri" w:cs="Calibri"/>
                <w:color w:val="00000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13DBDFFA" w14:textId="77777777" w:rsidR="00C8093E" w:rsidRDefault="00C8093E" w:rsidP="009652B4">
            <w:pPr>
              <w:spacing w:line="259" w:lineRule="auto"/>
            </w:pPr>
            <w:r>
              <w:rPr>
                <w:rFonts w:ascii="Calibri" w:eastAsia="Calibri" w:hAnsi="Calibri" w:cs="Calibri"/>
                <w:color w:val="000000"/>
              </w:rPr>
              <w:t xml:space="preserve">  </w:t>
            </w:r>
          </w:p>
        </w:tc>
        <w:tc>
          <w:tcPr>
            <w:tcW w:w="4067" w:type="dxa"/>
            <w:tcBorders>
              <w:top w:val="single" w:sz="4" w:space="0" w:color="000000"/>
              <w:left w:val="single" w:sz="4" w:space="0" w:color="000000"/>
              <w:bottom w:val="single" w:sz="4" w:space="0" w:color="000000"/>
              <w:right w:val="single" w:sz="4" w:space="0" w:color="000000"/>
            </w:tcBorders>
          </w:tcPr>
          <w:p w14:paraId="752C377C" w14:textId="77777777" w:rsidR="00C8093E" w:rsidRDefault="00C8093E" w:rsidP="009652B4">
            <w:pPr>
              <w:spacing w:line="239" w:lineRule="auto"/>
            </w:pPr>
            <w:r>
              <w:rPr>
                <w:rFonts w:ascii="Calibri" w:eastAsia="Calibri" w:hAnsi="Calibri" w:cs="Calibri"/>
                <w:color w:val="000000"/>
              </w:rPr>
              <w:t xml:space="preserve">(4) Sensitive Hydrogeological Environments. In addition to the requirements of 40 CFR, Part 258, Subpart B, no person shall establish or expand a landfill in a gravel pit excavated into or above a water table aquifer or other sensitive or sole source aquifer, or in a wellhead protection area, where the Department has determined that: </w:t>
            </w:r>
          </w:p>
          <w:p w14:paraId="3C597CB2" w14:textId="77777777" w:rsidR="00C8093E" w:rsidRDefault="00C8093E" w:rsidP="009652B4">
            <w:pPr>
              <w:spacing w:line="259" w:lineRule="auto"/>
            </w:pPr>
            <w:r>
              <w:rPr>
                <w:rFonts w:ascii="Calibri" w:eastAsia="Calibri" w:hAnsi="Calibri" w:cs="Calibri"/>
                <w:color w:val="000000"/>
              </w:rPr>
              <w:t xml:space="preserve"> </w:t>
            </w:r>
          </w:p>
          <w:p w14:paraId="50117AD3" w14:textId="77777777" w:rsidR="00C8093E" w:rsidRDefault="00C8093E" w:rsidP="009652B4">
            <w:pPr>
              <w:numPr>
                <w:ilvl w:val="0"/>
                <w:numId w:val="5"/>
              </w:numPr>
              <w:spacing w:after="1" w:line="239" w:lineRule="auto"/>
              <w:ind w:right="12"/>
            </w:pPr>
            <w:r>
              <w:rPr>
                <w:rFonts w:ascii="Calibri" w:eastAsia="Calibri" w:hAnsi="Calibri" w:cs="Calibri"/>
                <w:color w:val="000000"/>
              </w:rPr>
              <w:t xml:space="preserve">Groundwater must be protected from pollution because it has existing or potential beneficial uses (OAR 340040-0020); and </w:t>
            </w:r>
          </w:p>
          <w:p w14:paraId="49A1D967" w14:textId="77777777" w:rsidR="00C8093E" w:rsidRDefault="00C8093E" w:rsidP="009652B4">
            <w:pPr>
              <w:spacing w:line="259" w:lineRule="auto"/>
            </w:pPr>
            <w:r>
              <w:rPr>
                <w:rFonts w:ascii="Calibri" w:eastAsia="Calibri" w:hAnsi="Calibri" w:cs="Calibri"/>
                <w:color w:val="000000"/>
              </w:rPr>
              <w:t xml:space="preserve"> </w:t>
            </w:r>
          </w:p>
          <w:p w14:paraId="611E1BB5" w14:textId="77777777" w:rsidR="00C8093E" w:rsidRDefault="00C8093E" w:rsidP="009652B4">
            <w:pPr>
              <w:numPr>
                <w:ilvl w:val="0"/>
                <w:numId w:val="5"/>
              </w:numPr>
              <w:spacing w:line="259" w:lineRule="auto"/>
              <w:ind w:right="12"/>
            </w:pPr>
            <w:r>
              <w:rPr>
                <w:rFonts w:ascii="Calibri" w:eastAsia="Calibri" w:hAnsi="Calibri" w:cs="Calibri"/>
                <w:color w:val="000000"/>
              </w:rPr>
              <w:t xml:space="preserve">Existing natural protection is </w:t>
            </w:r>
          </w:p>
        </w:tc>
        <w:tc>
          <w:tcPr>
            <w:tcW w:w="1529" w:type="dxa"/>
            <w:tcBorders>
              <w:top w:val="single" w:sz="4" w:space="0" w:color="000000"/>
              <w:left w:val="single" w:sz="4" w:space="0" w:color="000000"/>
              <w:bottom w:val="single" w:sz="4" w:space="0" w:color="000000"/>
              <w:right w:val="single" w:sz="4" w:space="0" w:color="000000"/>
            </w:tcBorders>
            <w:vAlign w:val="center"/>
          </w:tcPr>
          <w:p w14:paraId="5B19E00B" w14:textId="77777777" w:rsidR="00C8093E" w:rsidRDefault="00C8093E" w:rsidP="009652B4">
            <w:pPr>
              <w:spacing w:line="259" w:lineRule="auto"/>
            </w:pPr>
            <w:r>
              <w:rPr>
                <w:rFonts w:ascii="Calibri" w:eastAsia="Calibri" w:hAnsi="Calibri" w:cs="Calibri"/>
                <w:color w:val="000000"/>
              </w:rPr>
              <w:t xml:space="preserve">Republic </w:t>
            </w:r>
          </w:p>
          <w:p w14:paraId="0AB4F86A" w14:textId="77777777" w:rsidR="00C8093E" w:rsidRDefault="00C8093E" w:rsidP="009652B4">
            <w:pPr>
              <w:spacing w:line="259" w:lineRule="auto"/>
            </w:pPr>
            <w:r>
              <w:rPr>
                <w:rFonts w:ascii="Calibri" w:eastAsia="Calibri" w:hAnsi="Calibri" w:cs="Calibri"/>
                <w:color w:val="000000"/>
              </w:rPr>
              <w:t xml:space="preserve">Services, </w:t>
            </w:r>
          </w:p>
          <w:p w14:paraId="5BAABBFE" w14:textId="77777777" w:rsidR="00C8093E" w:rsidRDefault="00C8093E" w:rsidP="009652B4">
            <w:pPr>
              <w:spacing w:line="259" w:lineRule="auto"/>
            </w:pPr>
            <w:r>
              <w:rPr>
                <w:rFonts w:ascii="Calibri" w:eastAsia="Calibri" w:hAnsi="Calibri" w:cs="Calibri"/>
                <w:color w:val="000000"/>
              </w:rPr>
              <w:t xml:space="preserve">Oregon DEQ </w:t>
            </w:r>
          </w:p>
        </w:tc>
        <w:tc>
          <w:tcPr>
            <w:tcW w:w="2251" w:type="dxa"/>
            <w:tcBorders>
              <w:top w:val="single" w:sz="4" w:space="0" w:color="000000"/>
              <w:left w:val="single" w:sz="4" w:space="0" w:color="000000"/>
              <w:bottom w:val="single" w:sz="4" w:space="0" w:color="000000"/>
              <w:right w:val="single" w:sz="4" w:space="0" w:color="000000"/>
            </w:tcBorders>
            <w:vAlign w:val="center"/>
          </w:tcPr>
          <w:p w14:paraId="3FFAF609" w14:textId="77777777" w:rsidR="00C8093E" w:rsidRDefault="00B65115" w:rsidP="009652B4">
            <w:pPr>
              <w:spacing w:line="259" w:lineRule="auto"/>
            </w:pPr>
            <w:hyperlink r:id="rId177">
              <w:r w:rsidR="00C8093E">
                <w:rPr>
                  <w:rFonts w:ascii="Calibri" w:eastAsia="Calibri" w:hAnsi="Calibri" w:cs="Calibri"/>
                  <w:color w:val="0563C1"/>
                  <w:u w:val="single" w:color="0563C1"/>
                </w:rPr>
                <w:t>340-094-0030</w:t>
              </w:r>
            </w:hyperlink>
            <w:hyperlink r:id="rId178">
              <w:r w:rsidR="00C8093E">
                <w:rPr>
                  <w:rFonts w:ascii="Calibri" w:eastAsia="Calibri" w:hAnsi="Calibri" w:cs="Calibri"/>
                  <w:color w:val="000000"/>
                  <w:sz w:val="2"/>
                </w:rPr>
                <w:t xml:space="preserve"> </w:t>
              </w:r>
            </w:hyperlink>
          </w:p>
        </w:tc>
        <w:tc>
          <w:tcPr>
            <w:tcW w:w="2160" w:type="dxa"/>
            <w:tcBorders>
              <w:top w:val="single" w:sz="4" w:space="0" w:color="000000"/>
              <w:left w:val="single" w:sz="4" w:space="0" w:color="000000"/>
              <w:bottom w:val="single" w:sz="4" w:space="0" w:color="000000"/>
              <w:right w:val="single" w:sz="8" w:space="0" w:color="000000"/>
            </w:tcBorders>
            <w:vAlign w:val="center"/>
          </w:tcPr>
          <w:p w14:paraId="19BD8D4A" w14:textId="77777777" w:rsidR="00C8093E" w:rsidRDefault="00C8093E" w:rsidP="009652B4">
            <w:pPr>
              <w:spacing w:line="259" w:lineRule="auto"/>
            </w:pPr>
            <w:r>
              <w:rPr>
                <w:rFonts w:ascii="Calibri" w:eastAsia="Calibri" w:hAnsi="Calibri" w:cs="Calibri"/>
                <w:color w:val="000000"/>
              </w:rPr>
              <w:t xml:space="preserve">  </w:t>
            </w:r>
          </w:p>
        </w:tc>
      </w:tr>
      <w:tr w:rsidR="00C8093E" w14:paraId="76411319" w14:textId="77777777" w:rsidTr="009652B4">
        <w:tblPrEx>
          <w:tblCellMar>
            <w:top w:w="48" w:type="dxa"/>
            <w:right w:w="58" w:type="dxa"/>
          </w:tblCellMar>
        </w:tblPrEx>
        <w:trPr>
          <w:gridAfter w:val="1"/>
          <w:wAfter w:w="6" w:type="dxa"/>
          <w:cantSplit/>
          <w:trHeight w:val="1219"/>
        </w:trPr>
        <w:tc>
          <w:tcPr>
            <w:tcW w:w="543" w:type="dxa"/>
            <w:tcBorders>
              <w:top w:val="single" w:sz="8" w:space="0" w:color="000000"/>
              <w:left w:val="single" w:sz="4" w:space="0" w:color="000000"/>
              <w:bottom w:val="single" w:sz="4" w:space="0" w:color="000000"/>
              <w:right w:val="single" w:sz="4" w:space="0" w:color="000000"/>
            </w:tcBorders>
          </w:tcPr>
          <w:p w14:paraId="57AA0F6F" w14:textId="77777777" w:rsidR="00C8093E" w:rsidRDefault="00C8093E" w:rsidP="009652B4">
            <w:r>
              <w:t>5</w:t>
            </w:r>
          </w:p>
        </w:tc>
        <w:tc>
          <w:tcPr>
            <w:tcW w:w="1606" w:type="dxa"/>
            <w:tcBorders>
              <w:top w:val="single" w:sz="8" w:space="0" w:color="000000"/>
              <w:left w:val="single" w:sz="4" w:space="0" w:color="000000"/>
              <w:bottom w:val="single" w:sz="4" w:space="0" w:color="000000"/>
              <w:right w:val="single" w:sz="4" w:space="0" w:color="000000"/>
            </w:tcBorders>
          </w:tcPr>
          <w:p w14:paraId="321EF6CF" w14:textId="77777777" w:rsidR="00C8093E" w:rsidRDefault="00C8093E" w:rsidP="009652B4">
            <w:pPr>
              <w:spacing w:after="160" w:line="259" w:lineRule="auto"/>
            </w:pPr>
          </w:p>
        </w:tc>
        <w:tc>
          <w:tcPr>
            <w:tcW w:w="1980" w:type="dxa"/>
            <w:tcBorders>
              <w:top w:val="single" w:sz="8" w:space="0" w:color="000000"/>
              <w:left w:val="single" w:sz="4" w:space="0" w:color="000000"/>
              <w:bottom w:val="single" w:sz="4" w:space="0" w:color="000000"/>
              <w:right w:val="single" w:sz="4" w:space="0" w:color="000000"/>
            </w:tcBorders>
          </w:tcPr>
          <w:p w14:paraId="68EF22BC" w14:textId="77777777" w:rsidR="00C8093E" w:rsidRDefault="00C8093E" w:rsidP="009652B4">
            <w:pPr>
              <w:spacing w:after="160" w:line="259" w:lineRule="auto"/>
            </w:pPr>
          </w:p>
        </w:tc>
        <w:tc>
          <w:tcPr>
            <w:tcW w:w="4067" w:type="dxa"/>
            <w:tcBorders>
              <w:top w:val="single" w:sz="8" w:space="0" w:color="000000"/>
              <w:left w:val="single" w:sz="4" w:space="0" w:color="000000"/>
              <w:bottom w:val="single" w:sz="4" w:space="0" w:color="000000"/>
              <w:right w:val="single" w:sz="4" w:space="0" w:color="000000"/>
            </w:tcBorders>
          </w:tcPr>
          <w:p w14:paraId="391487B3" w14:textId="77777777" w:rsidR="00C8093E" w:rsidRDefault="00C8093E" w:rsidP="009652B4">
            <w:pPr>
              <w:spacing w:line="259" w:lineRule="auto"/>
            </w:pPr>
            <w:r>
              <w:rPr>
                <w:rFonts w:ascii="Calibri" w:eastAsia="Calibri" w:hAnsi="Calibri" w:cs="Calibri"/>
                <w:color w:val="000000"/>
              </w:rPr>
              <w:t xml:space="preserve">insufficient or inadequate to minimize the risk of polluting groundwater. </w:t>
            </w:r>
          </w:p>
        </w:tc>
        <w:tc>
          <w:tcPr>
            <w:tcW w:w="1529" w:type="dxa"/>
            <w:tcBorders>
              <w:top w:val="single" w:sz="8" w:space="0" w:color="000000"/>
              <w:left w:val="single" w:sz="4" w:space="0" w:color="000000"/>
              <w:bottom w:val="single" w:sz="4" w:space="0" w:color="000000"/>
              <w:right w:val="single" w:sz="4" w:space="0" w:color="000000"/>
            </w:tcBorders>
          </w:tcPr>
          <w:p w14:paraId="63A6AC1A" w14:textId="77777777" w:rsidR="00C8093E" w:rsidRDefault="00C8093E" w:rsidP="009652B4">
            <w:pPr>
              <w:spacing w:after="160" w:line="259" w:lineRule="auto"/>
            </w:pPr>
          </w:p>
        </w:tc>
        <w:tc>
          <w:tcPr>
            <w:tcW w:w="2251" w:type="dxa"/>
            <w:tcBorders>
              <w:top w:val="single" w:sz="8" w:space="0" w:color="000000"/>
              <w:left w:val="single" w:sz="4" w:space="0" w:color="000000"/>
              <w:bottom w:val="single" w:sz="4" w:space="0" w:color="000000"/>
              <w:right w:val="single" w:sz="4" w:space="0" w:color="000000"/>
            </w:tcBorders>
          </w:tcPr>
          <w:p w14:paraId="0C2545A1" w14:textId="77777777" w:rsidR="00C8093E" w:rsidRDefault="00C8093E" w:rsidP="009652B4">
            <w:pPr>
              <w:spacing w:after="160" w:line="259" w:lineRule="auto"/>
            </w:pPr>
          </w:p>
        </w:tc>
        <w:tc>
          <w:tcPr>
            <w:tcW w:w="2160" w:type="dxa"/>
            <w:tcBorders>
              <w:top w:val="single" w:sz="8" w:space="0" w:color="000000"/>
              <w:left w:val="single" w:sz="4" w:space="0" w:color="000000"/>
              <w:bottom w:val="single" w:sz="4" w:space="0" w:color="000000"/>
              <w:right w:val="single" w:sz="8" w:space="0" w:color="000000"/>
            </w:tcBorders>
          </w:tcPr>
          <w:p w14:paraId="0CECDF59" w14:textId="77777777" w:rsidR="00C8093E" w:rsidRDefault="00C8093E" w:rsidP="009652B4">
            <w:pPr>
              <w:spacing w:after="160" w:line="259" w:lineRule="auto"/>
            </w:pPr>
          </w:p>
        </w:tc>
      </w:tr>
      <w:tr w:rsidR="00C8093E" w14:paraId="341E8929" w14:textId="77777777" w:rsidTr="009652B4">
        <w:tblPrEx>
          <w:tblCellMar>
            <w:top w:w="48" w:type="dxa"/>
            <w:right w:w="58" w:type="dxa"/>
          </w:tblCellMar>
        </w:tblPrEx>
        <w:trPr>
          <w:gridAfter w:val="1"/>
          <w:wAfter w:w="6" w:type="dxa"/>
          <w:cantSplit/>
          <w:trHeight w:val="4039"/>
        </w:trPr>
        <w:tc>
          <w:tcPr>
            <w:tcW w:w="543" w:type="dxa"/>
            <w:tcBorders>
              <w:top w:val="single" w:sz="4" w:space="0" w:color="000000"/>
              <w:left w:val="single" w:sz="4" w:space="0" w:color="000000"/>
              <w:bottom w:val="single" w:sz="4" w:space="0" w:color="000000"/>
              <w:right w:val="single" w:sz="4" w:space="0" w:color="000000"/>
            </w:tcBorders>
          </w:tcPr>
          <w:p w14:paraId="3986A802" w14:textId="77777777" w:rsidR="00C8093E" w:rsidRDefault="00C8093E" w:rsidP="009652B4">
            <w:pPr>
              <w:rPr>
                <w:rFonts w:ascii="Calibri" w:eastAsia="Calibri" w:hAnsi="Calibri" w:cs="Calibri"/>
                <w:color w:val="000000"/>
              </w:rPr>
            </w:pPr>
            <w:r>
              <w:rPr>
                <w:rFonts w:ascii="Calibri" w:eastAsia="Calibri" w:hAnsi="Calibri" w:cs="Calibri"/>
                <w:color w:val="000000"/>
              </w:rPr>
              <w:lastRenderedPageBreak/>
              <w:t>6</w:t>
            </w:r>
          </w:p>
        </w:tc>
        <w:tc>
          <w:tcPr>
            <w:tcW w:w="1606" w:type="dxa"/>
            <w:tcBorders>
              <w:top w:val="single" w:sz="4" w:space="0" w:color="000000"/>
              <w:left w:val="single" w:sz="4" w:space="0" w:color="000000"/>
              <w:bottom w:val="single" w:sz="4" w:space="0" w:color="000000"/>
              <w:right w:val="single" w:sz="4" w:space="0" w:color="000000"/>
            </w:tcBorders>
            <w:vAlign w:val="center"/>
          </w:tcPr>
          <w:p w14:paraId="7DE82D5D" w14:textId="77777777" w:rsidR="00C8093E" w:rsidRDefault="00C8093E" w:rsidP="009652B4">
            <w:pPr>
              <w:spacing w:line="259" w:lineRule="auto"/>
            </w:pPr>
            <w:r>
              <w:rPr>
                <w:rFonts w:ascii="Calibri" w:eastAsia="Calibri" w:hAnsi="Calibri" w:cs="Calibri"/>
                <w:color w:val="00000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4F21446B" w14:textId="77777777" w:rsidR="00C8093E" w:rsidRDefault="00C8093E" w:rsidP="009652B4">
            <w:pPr>
              <w:spacing w:line="259" w:lineRule="auto"/>
            </w:pPr>
            <w:r>
              <w:rPr>
                <w:rFonts w:ascii="Calibri" w:eastAsia="Calibri" w:hAnsi="Calibri" w:cs="Calibri"/>
                <w:color w:val="000000"/>
              </w:rPr>
              <w:t xml:space="preserve">What are DEQ’s rights and obligations regarding leachate associated with landfills? </w:t>
            </w:r>
          </w:p>
        </w:tc>
        <w:tc>
          <w:tcPr>
            <w:tcW w:w="4067" w:type="dxa"/>
            <w:tcBorders>
              <w:top w:val="single" w:sz="4" w:space="0" w:color="000000"/>
              <w:left w:val="single" w:sz="4" w:space="0" w:color="000000"/>
              <w:bottom w:val="single" w:sz="4" w:space="0" w:color="000000"/>
              <w:right w:val="single" w:sz="4" w:space="0" w:color="000000"/>
            </w:tcBorders>
          </w:tcPr>
          <w:p w14:paraId="4A4A8B9F" w14:textId="77777777" w:rsidR="00C8093E" w:rsidRDefault="00C8093E" w:rsidP="009652B4">
            <w:pPr>
              <w:spacing w:line="259" w:lineRule="auto"/>
            </w:pPr>
            <w:r>
              <w:rPr>
                <w:rFonts w:ascii="Calibri" w:eastAsia="Calibri" w:hAnsi="Calibri" w:cs="Calibri"/>
                <w:color w:val="000000"/>
              </w:rPr>
              <w:t xml:space="preserve">(3) Leachate. In addition to the requirements of 40 CFR, Part 258, Subpart D, any person designing or constructing a landfill shall ensure that leachate production is minimized. Where required by the Department, leachate shall be collected and treated or otherwise controlled in a manner approved by the Department. Leachate storage and treatment impoundments shall be located, designed, constructed and monitored, at a minimum, to the same standards of environmental protection as municipal solid waste landfills. </w:t>
            </w:r>
          </w:p>
        </w:tc>
        <w:tc>
          <w:tcPr>
            <w:tcW w:w="1529" w:type="dxa"/>
            <w:tcBorders>
              <w:top w:val="single" w:sz="4" w:space="0" w:color="000000"/>
              <w:left w:val="single" w:sz="4" w:space="0" w:color="000000"/>
              <w:bottom w:val="single" w:sz="4" w:space="0" w:color="000000"/>
              <w:right w:val="single" w:sz="4" w:space="0" w:color="000000"/>
            </w:tcBorders>
            <w:vAlign w:val="center"/>
          </w:tcPr>
          <w:p w14:paraId="28DB28EE" w14:textId="77777777" w:rsidR="00C8093E" w:rsidRDefault="00C8093E" w:rsidP="009652B4">
            <w:pPr>
              <w:spacing w:line="259" w:lineRule="auto"/>
            </w:pPr>
            <w:r>
              <w:rPr>
                <w:rFonts w:ascii="Calibri" w:eastAsia="Calibri" w:hAnsi="Calibri" w:cs="Calibri"/>
                <w:color w:val="000000"/>
              </w:rPr>
              <w:t xml:space="preserve">Republic </w:t>
            </w:r>
          </w:p>
          <w:p w14:paraId="7ABE07F3" w14:textId="77777777" w:rsidR="00C8093E" w:rsidRDefault="00C8093E" w:rsidP="009652B4">
            <w:pPr>
              <w:spacing w:line="259" w:lineRule="auto"/>
            </w:pPr>
            <w:r>
              <w:rPr>
                <w:rFonts w:ascii="Calibri" w:eastAsia="Calibri" w:hAnsi="Calibri" w:cs="Calibri"/>
                <w:color w:val="000000"/>
              </w:rPr>
              <w:t xml:space="preserve">Services, </w:t>
            </w:r>
          </w:p>
          <w:p w14:paraId="6743FF25" w14:textId="77777777" w:rsidR="00C8093E" w:rsidRDefault="00C8093E" w:rsidP="009652B4">
            <w:pPr>
              <w:spacing w:line="259" w:lineRule="auto"/>
            </w:pPr>
            <w:r>
              <w:rPr>
                <w:rFonts w:ascii="Calibri" w:eastAsia="Calibri" w:hAnsi="Calibri" w:cs="Calibri"/>
                <w:color w:val="000000"/>
              </w:rPr>
              <w:t xml:space="preserve">Oregon DEQ </w:t>
            </w:r>
          </w:p>
        </w:tc>
        <w:tc>
          <w:tcPr>
            <w:tcW w:w="2251" w:type="dxa"/>
            <w:tcBorders>
              <w:top w:val="single" w:sz="4" w:space="0" w:color="000000"/>
              <w:left w:val="single" w:sz="4" w:space="0" w:color="000000"/>
              <w:bottom w:val="single" w:sz="4" w:space="0" w:color="000000"/>
              <w:right w:val="single" w:sz="4" w:space="0" w:color="000000"/>
            </w:tcBorders>
            <w:vAlign w:val="center"/>
          </w:tcPr>
          <w:p w14:paraId="36A010AC" w14:textId="77777777" w:rsidR="00C8093E" w:rsidRDefault="00B65115" w:rsidP="009652B4">
            <w:pPr>
              <w:spacing w:line="259" w:lineRule="auto"/>
            </w:pPr>
            <w:hyperlink r:id="rId179">
              <w:r w:rsidR="00C8093E">
                <w:rPr>
                  <w:rFonts w:ascii="Calibri" w:eastAsia="Calibri" w:hAnsi="Calibri" w:cs="Calibri"/>
                  <w:color w:val="0563C1"/>
                  <w:u w:val="single" w:color="0563C1"/>
                </w:rPr>
                <w:t>OAR 340-094-0060</w:t>
              </w:r>
            </w:hyperlink>
            <w:hyperlink r:id="rId180">
              <w:r w:rsidR="00C8093E">
                <w:rPr>
                  <w:rFonts w:ascii="Calibri" w:eastAsia="Calibri" w:hAnsi="Calibri" w:cs="Calibri"/>
                  <w:color w:val="000000"/>
                  <w:sz w:val="2"/>
                </w:rPr>
                <w:t xml:space="preserve"> </w:t>
              </w:r>
            </w:hyperlink>
          </w:p>
        </w:tc>
        <w:tc>
          <w:tcPr>
            <w:tcW w:w="2160" w:type="dxa"/>
            <w:tcBorders>
              <w:top w:val="single" w:sz="4" w:space="0" w:color="000000"/>
              <w:left w:val="single" w:sz="4" w:space="0" w:color="000000"/>
              <w:bottom w:val="single" w:sz="4" w:space="0" w:color="000000"/>
              <w:right w:val="single" w:sz="8" w:space="0" w:color="000000"/>
            </w:tcBorders>
            <w:vAlign w:val="center"/>
          </w:tcPr>
          <w:p w14:paraId="35AC7558" w14:textId="77777777" w:rsidR="00C8093E" w:rsidRDefault="00C8093E" w:rsidP="009652B4">
            <w:pPr>
              <w:spacing w:line="259" w:lineRule="auto"/>
            </w:pPr>
            <w:r>
              <w:rPr>
                <w:rFonts w:ascii="Calibri" w:eastAsia="Calibri" w:hAnsi="Calibri" w:cs="Calibri"/>
                <w:color w:val="000000"/>
              </w:rPr>
              <w:t xml:space="preserve">  </w:t>
            </w:r>
          </w:p>
        </w:tc>
      </w:tr>
      <w:tr w:rsidR="00C8093E" w14:paraId="6880F71A" w14:textId="77777777" w:rsidTr="009652B4">
        <w:tblPrEx>
          <w:tblCellMar>
            <w:top w:w="48" w:type="dxa"/>
            <w:right w:w="58" w:type="dxa"/>
          </w:tblCellMar>
        </w:tblPrEx>
        <w:trPr>
          <w:gridAfter w:val="1"/>
          <w:wAfter w:w="6" w:type="dxa"/>
          <w:cantSplit/>
          <w:trHeight w:val="1620"/>
        </w:trPr>
        <w:tc>
          <w:tcPr>
            <w:tcW w:w="543" w:type="dxa"/>
            <w:tcBorders>
              <w:top w:val="single" w:sz="4" w:space="0" w:color="000000"/>
              <w:left w:val="single" w:sz="4" w:space="0" w:color="000000"/>
              <w:bottom w:val="single" w:sz="4" w:space="0" w:color="000000"/>
              <w:right w:val="single" w:sz="4" w:space="0" w:color="000000"/>
            </w:tcBorders>
          </w:tcPr>
          <w:p w14:paraId="1280BBB8" w14:textId="77777777" w:rsidR="00C8093E" w:rsidRDefault="00C8093E" w:rsidP="009652B4">
            <w:pPr>
              <w:rPr>
                <w:rFonts w:ascii="Calibri" w:eastAsia="Calibri" w:hAnsi="Calibri" w:cs="Calibri"/>
                <w:color w:val="000000"/>
              </w:rPr>
            </w:pPr>
            <w:r>
              <w:rPr>
                <w:rFonts w:ascii="Calibri" w:eastAsia="Calibri" w:hAnsi="Calibri" w:cs="Calibri"/>
                <w:color w:val="000000"/>
              </w:rPr>
              <w:t>7</w:t>
            </w:r>
          </w:p>
        </w:tc>
        <w:tc>
          <w:tcPr>
            <w:tcW w:w="1606" w:type="dxa"/>
            <w:tcBorders>
              <w:top w:val="single" w:sz="4" w:space="0" w:color="000000"/>
              <w:left w:val="single" w:sz="4" w:space="0" w:color="000000"/>
              <w:bottom w:val="single" w:sz="4" w:space="0" w:color="000000"/>
              <w:right w:val="single" w:sz="4" w:space="0" w:color="000000"/>
            </w:tcBorders>
            <w:vAlign w:val="center"/>
          </w:tcPr>
          <w:p w14:paraId="6FAE42CE" w14:textId="77777777" w:rsidR="00C8093E" w:rsidRDefault="00C8093E" w:rsidP="009652B4">
            <w:pPr>
              <w:spacing w:line="259" w:lineRule="auto"/>
            </w:pPr>
            <w:r>
              <w:rPr>
                <w:rFonts w:ascii="Calibri" w:eastAsia="Calibri" w:hAnsi="Calibri" w:cs="Calibri"/>
                <w:color w:val="00000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B45C530" w14:textId="77777777" w:rsidR="00C8093E" w:rsidRDefault="00C8093E" w:rsidP="009652B4">
            <w:pPr>
              <w:spacing w:line="259" w:lineRule="auto"/>
            </w:pPr>
            <w:r>
              <w:rPr>
                <w:rFonts w:ascii="Calibri" w:eastAsia="Calibri" w:hAnsi="Calibri" w:cs="Calibri"/>
                <w:color w:val="000000"/>
              </w:rPr>
              <w:t xml:space="preserve">What are DEQ’s rights and obligations regarding noise associated with landfills? </w:t>
            </w:r>
          </w:p>
        </w:tc>
        <w:tc>
          <w:tcPr>
            <w:tcW w:w="4067" w:type="dxa"/>
            <w:tcBorders>
              <w:top w:val="single" w:sz="4" w:space="0" w:color="000000"/>
              <w:left w:val="single" w:sz="4" w:space="0" w:color="000000"/>
              <w:bottom w:val="single" w:sz="4" w:space="0" w:color="000000"/>
              <w:right w:val="single" w:sz="4" w:space="0" w:color="000000"/>
            </w:tcBorders>
          </w:tcPr>
          <w:p w14:paraId="0EAA68BB" w14:textId="77777777" w:rsidR="00C8093E" w:rsidRDefault="00C8093E" w:rsidP="009652B4">
            <w:pPr>
              <w:spacing w:line="239" w:lineRule="auto"/>
              <w:ind w:right="235"/>
              <w:jc w:val="both"/>
            </w:pPr>
            <w:r>
              <w:rPr>
                <w:rFonts w:ascii="Calibri" w:eastAsia="Calibri" w:hAnsi="Calibri" w:cs="Calibri"/>
                <w:color w:val="000000"/>
              </w:rPr>
              <w:t xml:space="preserve">OAR 340-030-0035 established DEQ regulation of industrial or commercial noise levels.  </w:t>
            </w:r>
          </w:p>
          <w:p w14:paraId="3A807A71" w14:textId="77777777" w:rsidR="00C8093E" w:rsidRDefault="00C8093E" w:rsidP="009652B4">
            <w:pPr>
              <w:spacing w:line="259" w:lineRule="auto"/>
            </w:pPr>
            <w:r>
              <w:rPr>
                <w:rFonts w:ascii="Calibri" w:eastAsia="Calibri" w:hAnsi="Calibri" w:cs="Calibri"/>
                <w:color w:val="000000"/>
              </w:rPr>
              <w:t xml:space="preserve">OAR 340-030-0110 states legislative funding for DEQ's oversight of noise control was defunded in 1991. </w:t>
            </w:r>
          </w:p>
        </w:tc>
        <w:tc>
          <w:tcPr>
            <w:tcW w:w="1529" w:type="dxa"/>
            <w:tcBorders>
              <w:top w:val="single" w:sz="4" w:space="0" w:color="000000"/>
              <w:left w:val="single" w:sz="4" w:space="0" w:color="000000"/>
              <w:bottom w:val="single" w:sz="4" w:space="0" w:color="000000"/>
              <w:right w:val="single" w:sz="4" w:space="0" w:color="000000"/>
            </w:tcBorders>
            <w:vAlign w:val="center"/>
          </w:tcPr>
          <w:p w14:paraId="6DE616D7" w14:textId="77777777" w:rsidR="00C8093E" w:rsidRDefault="00C8093E" w:rsidP="009652B4">
            <w:pPr>
              <w:spacing w:line="259" w:lineRule="auto"/>
            </w:pPr>
            <w:r>
              <w:rPr>
                <w:rFonts w:ascii="Calibri" w:eastAsia="Calibri" w:hAnsi="Calibri" w:cs="Calibri"/>
                <w:color w:val="000000"/>
              </w:rPr>
              <w:t xml:space="preserve">  </w:t>
            </w:r>
          </w:p>
        </w:tc>
        <w:tc>
          <w:tcPr>
            <w:tcW w:w="2251" w:type="dxa"/>
            <w:tcBorders>
              <w:top w:val="single" w:sz="4" w:space="0" w:color="000000"/>
              <w:left w:val="single" w:sz="4" w:space="0" w:color="000000"/>
              <w:bottom w:val="single" w:sz="4" w:space="0" w:color="000000"/>
              <w:right w:val="single" w:sz="4" w:space="0" w:color="000000"/>
            </w:tcBorders>
            <w:vAlign w:val="center"/>
          </w:tcPr>
          <w:p w14:paraId="2F07357C" w14:textId="77777777" w:rsidR="00C8093E" w:rsidRDefault="00C8093E" w:rsidP="009652B4">
            <w:pPr>
              <w:spacing w:line="259" w:lineRule="auto"/>
            </w:pPr>
            <w:r>
              <w:rPr>
                <w:rFonts w:ascii="Calibri" w:eastAsia="Calibri" w:hAnsi="Calibri" w:cs="Calibri"/>
                <w:color w:val="000000"/>
              </w:rPr>
              <w:t xml:space="preserve">OAR </w:t>
            </w:r>
            <w:hyperlink r:id="rId181">
              <w:r>
                <w:rPr>
                  <w:rFonts w:ascii="Calibri" w:eastAsia="Calibri" w:hAnsi="Calibri" w:cs="Calibri"/>
                  <w:color w:val="0563C1"/>
                  <w:u w:val="single" w:color="0563C1"/>
                </w:rPr>
                <w:t>340-035-0030</w:t>
              </w:r>
            </w:hyperlink>
            <w:hyperlink r:id="rId182">
              <w:r>
                <w:rPr>
                  <w:rFonts w:ascii="Calibri" w:eastAsia="Calibri" w:hAnsi="Calibri" w:cs="Calibri"/>
                  <w:color w:val="000000"/>
                </w:rPr>
                <w:t>,</w:t>
              </w:r>
            </w:hyperlink>
            <w:r>
              <w:rPr>
                <w:rFonts w:ascii="Calibri" w:eastAsia="Calibri" w:hAnsi="Calibri" w:cs="Calibri"/>
                <w:color w:val="000000"/>
              </w:rPr>
              <w:t xml:space="preserve"> OAR </w:t>
            </w:r>
            <w:hyperlink r:id="rId183">
              <w:r>
                <w:rPr>
                  <w:rFonts w:ascii="Calibri" w:eastAsia="Calibri" w:hAnsi="Calibri" w:cs="Calibri"/>
                  <w:color w:val="0563C1"/>
                  <w:u w:val="single" w:color="0563C1"/>
                </w:rPr>
                <w:t>340-035-0110</w:t>
              </w:r>
            </w:hyperlink>
            <w:hyperlink r:id="rId184">
              <w:r>
                <w:rPr>
                  <w:rFonts w:ascii="Calibri" w:eastAsia="Calibri" w:hAnsi="Calibri" w:cs="Calibri"/>
                  <w:color w:val="000000"/>
                </w:rPr>
                <w:t xml:space="preserve"> </w:t>
              </w:r>
            </w:hyperlink>
          </w:p>
        </w:tc>
        <w:tc>
          <w:tcPr>
            <w:tcW w:w="2160" w:type="dxa"/>
            <w:tcBorders>
              <w:top w:val="single" w:sz="4" w:space="0" w:color="000000"/>
              <w:left w:val="single" w:sz="4" w:space="0" w:color="000000"/>
              <w:bottom w:val="single" w:sz="4" w:space="0" w:color="000000"/>
              <w:right w:val="single" w:sz="8" w:space="0" w:color="000000"/>
            </w:tcBorders>
            <w:vAlign w:val="center"/>
          </w:tcPr>
          <w:p w14:paraId="429BA7CB" w14:textId="77777777" w:rsidR="00C8093E" w:rsidRDefault="00C8093E" w:rsidP="009652B4">
            <w:pPr>
              <w:spacing w:line="259" w:lineRule="auto"/>
            </w:pPr>
            <w:r>
              <w:rPr>
                <w:rFonts w:ascii="Calibri" w:eastAsia="Calibri" w:hAnsi="Calibri" w:cs="Calibri"/>
                <w:color w:val="000000"/>
              </w:rPr>
              <w:t xml:space="preserve">  </w:t>
            </w:r>
          </w:p>
        </w:tc>
      </w:tr>
      <w:tr w:rsidR="00C8093E" w14:paraId="69BCB750" w14:textId="77777777" w:rsidTr="009652B4">
        <w:tblPrEx>
          <w:tblCellMar>
            <w:top w:w="48" w:type="dxa"/>
            <w:right w:w="58" w:type="dxa"/>
          </w:tblCellMar>
        </w:tblPrEx>
        <w:trPr>
          <w:gridAfter w:val="1"/>
          <w:wAfter w:w="6" w:type="dxa"/>
          <w:cantSplit/>
          <w:trHeight w:val="1354"/>
        </w:trPr>
        <w:tc>
          <w:tcPr>
            <w:tcW w:w="543" w:type="dxa"/>
            <w:tcBorders>
              <w:top w:val="single" w:sz="4" w:space="0" w:color="000000"/>
              <w:left w:val="single" w:sz="4" w:space="0" w:color="000000"/>
              <w:bottom w:val="single" w:sz="4" w:space="0" w:color="000000"/>
              <w:right w:val="single" w:sz="4" w:space="0" w:color="000000"/>
            </w:tcBorders>
          </w:tcPr>
          <w:p w14:paraId="369490EA" w14:textId="77777777" w:rsidR="00C8093E" w:rsidRDefault="00C8093E" w:rsidP="009652B4">
            <w:pPr>
              <w:rPr>
                <w:rFonts w:ascii="Calibri" w:eastAsia="Calibri" w:hAnsi="Calibri" w:cs="Calibri"/>
                <w:color w:val="000000"/>
              </w:rPr>
            </w:pPr>
            <w:r>
              <w:rPr>
                <w:rFonts w:ascii="Calibri" w:eastAsia="Calibri" w:hAnsi="Calibri" w:cs="Calibri"/>
                <w:color w:val="000000"/>
              </w:rPr>
              <w:t>8</w:t>
            </w:r>
          </w:p>
        </w:tc>
        <w:tc>
          <w:tcPr>
            <w:tcW w:w="1606" w:type="dxa"/>
            <w:tcBorders>
              <w:top w:val="single" w:sz="4" w:space="0" w:color="000000"/>
              <w:left w:val="single" w:sz="4" w:space="0" w:color="000000"/>
              <w:bottom w:val="single" w:sz="4" w:space="0" w:color="000000"/>
              <w:right w:val="single" w:sz="4" w:space="0" w:color="000000"/>
            </w:tcBorders>
            <w:vAlign w:val="center"/>
          </w:tcPr>
          <w:p w14:paraId="7C882D22" w14:textId="77777777" w:rsidR="00C8093E" w:rsidRDefault="00C8093E" w:rsidP="009652B4">
            <w:pPr>
              <w:spacing w:line="259" w:lineRule="auto"/>
            </w:pPr>
            <w:r>
              <w:rPr>
                <w:rFonts w:ascii="Calibri" w:eastAsia="Calibri" w:hAnsi="Calibri" w:cs="Calibri"/>
                <w:color w:val="00000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F38602C" w14:textId="77777777" w:rsidR="00C8093E" w:rsidRDefault="00C8093E" w:rsidP="009652B4">
            <w:pPr>
              <w:spacing w:line="259" w:lineRule="auto"/>
              <w:ind w:right="345"/>
              <w:jc w:val="both"/>
            </w:pPr>
            <w:r>
              <w:rPr>
                <w:rFonts w:ascii="Calibri" w:eastAsia="Calibri" w:hAnsi="Calibri" w:cs="Calibri"/>
                <w:color w:val="000000"/>
              </w:rPr>
              <w:t xml:space="preserve">What are DEQ’s rights and obligations regarding  odors associated with </w:t>
            </w:r>
          </w:p>
        </w:tc>
        <w:tc>
          <w:tcPr>
            <w:tcW w:w="4067" w:type="dxa"/>
            <w:tcBorders>
              <w:top w:val="single" w:sz="4" w:space="0" w:color="000000"/>
              <w:left w:val="single" w:sz="4" w:space="0" w:color="000000"/>
              <w:bottom w:val="single" w:sz="4" w:space="0" w:color="000000"/>
              <w:right w:val="single" w:sz="4" w:space="0" w:color="000000"/>
            </w:tcBorders>
          </w:tcPr>
          <w:p w14:paraId="00CE4457" w14:textId="77777777" w:rsidR="00C8093E" w:rsidRDefault="00C8093E" w:rsidP="009652B4">
            <w:pPr>
              <w:spacing w:line="239" w:lineRule="auto"/>
            </w:pPr>
            <w:r>
              <w:rPr>
                <w:rFonts w:ascii="Calibri" w:eastAsia="Calibri" w:hAnsi="Calibri" w:cs="Calibri"/>
                <w:color w:val="000000"/>
              </w:rPr>
              <w:t xml:space="preserve">(4) Gas Control. No person shall establish, expand or modify a landfill such that: </w:t>
            </w:r>
          </w:p>
          <w:p w14:paraId="0420749B" w14:textId="77777777" w:rsidR="00C8093E" w:rsidRDefault="00C8093E" w:rsidP="009652B4">
            <w:pPr>
              <w:spacing w:line="259" w:lineRule="auto"/>
            </w:pPr>
            <w:r>
              <w:rPr>
                <w:rFonts w:ascii="Calibri" w:eastAsia="Calibri" w:hAnsi="Calibri" w:cs="Calibri"/>
                <w:color w:val="000000"/>
              </w:rPr>
              <w:t xml:space="preserve"> </w:t>
            </w:r>
          </w:p>
          <w:p w14:paraId="6C261E39" w14:textId="77777777" w:rsidR="00C8093E" w:rsidRDefault="00C8093E" w:rsidP="009652B4">
            <w:pPr>
              <w:spacing w:line="259" w:lineRule="auto"/>
            </w:pPr>
            <w:r>
              <w:rPr>
                <w:rFonts w:ascii="Calibri" w:eastAsia="Calibri" w:hAnsi="Calibri" w:cs="Calibri"/>
                <w:color w:val="000000"/>
              </w:rPr>
              <w:t xml:space="preserve">(a) The concentration of methane (CH4) </w:t>
            </w:r>
          </w:p>
        </w:tc>
        <w:tc>
          <w:tcPr>
            <w:tcW w:w="1529" w:type="dxa"/>
            <w:tcBorders>
              <w:top w:val="single" w:sz="4" w:space="0" w:color="000000"/>
              <w:left w:val="single" w:sz="4" w:space="0" w:color="000000"/>
              <w:bottom w:val="single" w:sz="4" w:space="0" w:color="000000"/>
              <w:right w:val="single" w:sz="4" w:space="0" w:color="000000"/>
            </w:tcBorders>
            <w:vAlign w:val="center"/>
          </w:tcPr>
          <w:p w14:paraId="0D6253B9" w14:textId="77777777" w:rsidR="00C8093E" w:rsidRDefault="00C8093E" w:rsidP="009652B4">
            <w:pPr>
              <w:spacing w:line="259" w:lineRule="auto"/>
            </w:pPr>
            <w:r>
              <w:rPr>
                <w:rFonts w:ascii="Calibri" w:eastAsia="Calibri" w:hAnsi="Calibri" w:cs="Calibri"/>
                <w:color w:val="000000"/>
              </w:rPr>
              <w:t xml:space="preserve">Republic </w:t>
            </w:r>
          </w:p>
          <w:p w14:paraId="1032A0B9" w14:textId="77777777" w:rsidR="00C8093E" w:rsidRDefault="00C8093E" w:rsidP="009652B4">
            <w:pPr>
              <w:spacing w:line="259" w:lineRule="auto"/>
            </w:pPr>
            <w:r>
              <w:rPr>
                <w:rFonts w:ascii="Calibri" w:eastAsia="Calibri" w:hAnsi="Calibri" w:cs="Calibri"/>
                <w:color w:val="000000"/>
              </w:rPr>
              <w:t xml:space="preserve">Services, </w:t>
            </w:r>
          </w:p>
          <w:p w14:paraId="014C9BBF" w14:textId="77777777" w:rsidR="00C8093E" w:rsidRDefault="00C8093E" w:rsidP="009652B4">
            <w:pPr>
              <w:spacing w:line="259" w:lineRule="auto"/>
            </w:pPr>
            <w:r>
              <w:rPr>
                <w:rFonts w:ascii="Calibri" w:eastAsia="Calibri" w:hAnsi="Calibri" w:cs="Calibri"/>
                <w:color w:val="000000"/>
              </w:rPr>
              <w:t xml:space="preserve">Oregon DEQ </w:t>
            </w:r>
          </w:p>
        </w:tc>
        <w:tc>
          <w:tcPr>
            <w:tcW w:w="2251" w:type="dxa"/>
            <w:tcBorders>
              <w:top w:val="single" w:sz="4" w:space="0" w:color="000000"/>
              <w:left w:val="single" w:sz="4" w:space="0" w:color="000000"/>
              <w:bottom w:val="single" w:sz="4" w:space="0" w:color="000000"/>
              <w:right w:val="single" w:sz="4" w:space="0" w:color="000000"/>
            </w:tcBorders>
            <w:vAlign w:val="center"/>
          </w:tcPr>
          <w:p w14:paraId="72FFAD40" w14:textId="77777777" w:rsidR="00C8093E" w:rsidRDefault="00B65115" w:rsidP="009652B4">
            <w:pPr>
              <w:spacing w:line="259" w:lineRule="auto"/>
            </w:pPr>
            <w:hyperlink r:id="rId185">
              <w:r w:rsidR="00C8093E">
                <w:rPr>
                  <w:rFonts w:ascii="Calibri" w:eastAsia="Calibri" w:hAnsi="Calibri" w:cs="Calibri"/>
                  <w:color w:val="0563C1"/>
                  <w:u w:val="single" w:color="0563C1"/>
                </w:rPr>
                <w:t>OAR 340-094-0060</w:t>
              </w:r>
            </w:hyperlink>
            <w:hyperlink r:id="rId186">
              <w:r w:rsidR="00C8093E">
                <w:rPr>
                  <w:rFonts w:ascii="Calibri" w:eastAsia="Calibri" w:hAnsi="Calibri" w:cs="Calibri"/>
                  <w:color w:val="000000"/>
                  <w:sz w:val="2"/>
                </w:rPr>
                <w:t xml:space="preserve"> </w:t>
              </w:r>
            </w:hyperlink>
          </w:p>
        </w:tc>
        <w:tc>
          <w:tcPr>
            <w:tcW w:w="2160" w:type="dxa"/>
            <w:tcBorders>
              <w:top w:val="single" w:sz="4" w:space="0" w:color="000000"/>
              <w:left w:val="single" w:sz="4" w:space="0" w:color="000000"/>
              <w:bottom w:val="single" w:sz="4" w:space="0" w:color="000000"/>
              <w:right w:val="single" w:sz="8" w:space="0" w:color="000000"/>
            </w:tcBorders>
            <w:vAlign w:val="center"/>
          </w:tcPr>
          <w:p w14:paraId="55A6594D" w14:textId="77777777" w:rsidR="00C8093E" w:rsidRDefault="00C8093E" w:rsidP="009652B4">
            <w:pPr>
              <w:spacing w:line="259" w:lineRule="auto"/>
            </w:pPr>
            <w:r>
              <w:rPr>
                <w:rFonts w:ascii="Calibri" w:eastAsia="Calibri" w:hAnsi="Calibri" w:cs="Calibri"/>
                <w:color w:val="000000"/>
              </w:rPr>
              <w:t xml:space="preserve">  </w:t>
            </w:r>
          </w:p>
        </w:tc>
      </w:tr>
      <w:tr w:rsidR="00C8093E" w14:paraId="39F59407" w14:textId="77777777" w:rsidTr="009652B4">
        <w:tblPrEx>
          <w:tblCellMar>
            <w:top w:w="48" w:type="dxa"/>
            <w:left w:w="107" w:type="dxa"/>
            <w:right w:w="63" w:type="dxa"/>
          </w:tblCellMar>
        </w:tblPrEx>
        <w:trPr>
          <w:gridAfter w:val="1"/>
          <w:wAfter w:w="6" w:type="dxa"/>
          <w:cantSplit/>
          <w:trHeight w:val="2431"/>
        </w:trPr>
        <w:tc>
          <w:tcPr>
            <w:tcW w:w="543" w:type="dxa"/>
            <w:tcBorders>
              <w:top w:val="single" w:sz="8" w:space="0" w:color="000000"/>
              <w:left w:val="single" w:sz="4" w:space="0" w:color="000000"/>
              <w:bottom w:val="single" w:sz="4" w:space="0" w:color="000000"/>
              <w:right w:val="single" w:sz="4" w:space="0" w:color="000000"/>
            </w:tcBorders>
          </w:tcPr>
          <w:p w14:paraId="07D157D3" w14:textId="77777777" w:rsidR="00C8093E" w:rsidRDefault="00C8093E" w:rsidP="009652B4">
            <w:r>
              <w:lastRenderedPageBreak/>
              <w:t>9</w:t>
            </w:r>
          </w:p>
        </w:tc>
        <w:tc>
          <w:tcPr>
            <w:tcW w:w="1606" w:type="dxa"/>
            <w:tcBorders>
              <w:top w:val="single" w:sz="8" w:space="0" w:color="000000"/>
              <w:left w:val="single" w:sz="4" w:space="0" w:color="000000"/>
              <w:bottom w:val="single" w:sz="4" w:space="0" w:color="000000"/>
              <w:right w:val="single" w:sz="4" w:space="0" w:color="000000"/>
            </w:tcBorders>
          </w:tcPr>
          <w:p w14:paraId="0522F261" w14:textId="77777777" w:rsidR="00C8093E" w:rsidRDefault="00C8093E" w:rsidP="009652B4">
            <w:pPr>
              <w:spacing w:after="160" w:line="259" w:lineRule="auto"/>
            </w:pPr>
          </w:p>
        </w:tc>
        <w:tc>
          <w:tcPr>
            <w:tcW w:w="1980" w:type="dxa"/>
            <w:tcBorders>
              <w:top w:val="single" w:sz="8" w:space="0" w:color="000000"/>
              <w:left w:val="single" w:sz="4" w:space="0" w:color="000000"/>
              <w:bottom w:val="single" w:sz="4" w:space="0" w:color="000000"/>
              <w:right w:val="single" w:sz="4" w:space="0" w:color="000000"/>
            </w:tcBorders>
          </w:tcPr>
          <w:p w14:paraId="28B9139C" w14:textId="77777777" w:rsidR="00C8093E" w:rsidRDefault="00C8093E" w:rsidP="009652B4">
            <w:pPr>
              <w:spacing w:line="259" w:lineRule="auto"/>
              <w:ind w:left="1"/>
            </w:pPr>
            <w:r>
              <w:rPr>
                <w:rFonts w:ascii="Calibri" w:eastAsia="Calibri" w:hAnsi="Calibri" w:cs="Calibri"/>
                <w:color w:val="000000"/>
              </w:rPr>
              <w:t xml:space="preserve">landfills? </w:t>
            </w:r>
          </w:p>
        </w:tc>
        <w:tc>
          <w:tcPr>
            <w:tcW w:w="4067" w:type="dxa"/>
            <w:tcBorders>
              <w:top w:val="single" w:sz="8" w:space="0" w:color="000000"/>
              <w:left w:val="single" w:sz="4" w:space="0" w:color="000000"/>
              <w:bottom w:val="single" w:sz="4" w:space="0" w:color="000000"/>
              <w:right w:val="single" w:sz="4" w:space="0" w:color="000000"/>
            </w:tcBorders>
          </w:tcPr>
          <w:p w14:paraId="5F320D21" w14:textId="77777777" w:rsidR="00C8093E" w:rsidRDefault="00C8093E" w:rsidP="009652B4">
            <w:pPr>
              <w:spacing w:line="239" w:lineRule="auto"/>
              <w:ind w:left="1"/>
            </w:pPr>
            <w:r>
              <w:rPr>
                <w:rFonts w:ascii="Calibri" w:eastAsia="Calibri" w:hAnsi="Calibri" w:cs="Calibri"/>
                <w:color w:val="000000"/>
              </w:rPr>
              <w:t xml:space="preserve">gas at the landfill exceeds 25 percent of its lower explosive limit in facility structures (excluding gas control or gas recovery system components) or its lower explosive limit at the property boundary; </w:t>
            </w:r>
          </w:p>
          <w:p w14:paraId="1E2E9371" w14:textId="77777777" w:rsidR="00C8093E" w:rsidRDefault="00C8093E" w:rsidP="009652B4">
            <w:pPr>
              <w:spacing w:line="259" w:lineRule="auto"/>
              <w:ind w:left="1"/>
            </w:pPr>
            <w:r>
              <w:rPr>
                <w:rFonts w:ascii="Calibri" w:eastAsia="Calibri" w:hAnsi="Calibri" w:cs="Calibri"/>
                <w:color w:val="000000"/>
              </w:rPr>
              <w:t xml:space="preserve"> </w:t>
            </w:r>
          </w:p>
          <w:p w14:paraId="7BDB1177" w14:textId="77777777" w:rsidR="00C8093E" w:rsidRDefault="00C8093E" w:rsidP="009652B4">
            <w:pPr>
              <w:spacing w:line="259" w:lineRule="auto"/>
              <w:ind w:left="1"/>
            </w:pPr>
            <w:r>
              <w:rPr>
                <w:rFonts w:ascii="Calibri" w:eastAsia="Calibri" w:hAnsi="Calibri" w:cs="Calibri"/>
                <w:color w:val="000000"/>
              </w:rPr>
              <w:t xml:space="preserve">(b) Malodorous decomposition gases become a public nuisance. </w:t>
            </w:r>
          </w:p>
        </w:tc>
        <w:tc>
          <w:tcPr>
            <w:tcW w:w="1529" w:type="dxa"/>
            <w:tcBorders>
              <w:top w:val="single" w:sz="8" w:space="0" w:color="000000"/>
              <w:left w:val="single" w:sz="4" w:space="0" w:color="000000"/>
              <w:bottom w:val="single" w:sz="4" w:space="0" w:color="000000"/>
              <w:right w:val="single" w:sz="4" w:space="0" w:color="000000"/>
            </w:tcBorders>
          </w:tcPr>
          <w:p w14:paraId="1E3A0402" w14:textId="77777777" w:rsidR="00C8093E" w:rsidRDefault="00C8093E" w:rsidP="009652B4">
            <w:pPr>
              <w:spacing w:after="160" w:line="259" w:lineRule="auto"/>
            </w:pPr>
          </w:p>
        </w:tc>
        <w:tc>
          <w:tcPr>
            <w:tcW w:w="2251" w:type="dxa"/>
            <w:tcBorders>
              <w:top w:val="single" w:sz="8" w:space="0" w:color="000000"/>
              <w:left w:val="single" w:sz="4" w:space="0" w:color="000000"/>
              <w:bottom w:val="single" w:sz="4" w:space="0" w:color="000000"/>
              <w:right w:val="single" w:sz="4" w:space="0" w:color="000000"/>
            </w:tcBorders>
          </w:tcPr>
          <w:p w14:paraId="32B88B48" w14:textId="77777777" w:rsidR="00C8093E" w:rsidRDefault="00C8093E" w:rsidP="009652B4">
            <w:pPr>
              <w:spacing w:after="160" w:line="259" w:lineRule="auto"/>
            </w:pPr>
          </w:p>
        </w:tc>
        <w:tc>
          <w:tcPr>
            <w:tcW w:w="2160" w:type="dxa"/>
            <w:tcBorders>
              <w:top w:val="single" w:sz="8" w:space="0" w:color="000000"/>
              <w:left w:val="single" w:sz="4" w:space="0" w:color="000000"/>
              <w:bottom w:val="single" w:sz="4" w:space="0" w:color="000000"/>
              <w:right w:val="single" w:sz="8" w:space="0" w:color="000000"/>
            </w:tcBorders>
          </w:tcPr>
          <w:p w14:paraId="6CC418BA" w14:textId="77777777" w:rsidR="00C8093E" w:rsidRDefault="00C8093E" w:rsidP="009652B4">
            <w:pPr>
              <w:spacing w:after="160" w:line="259" w:lineRule="auto"/>
            </w:pPr>
          </w:p>
        </w:tc>
      </w:tr>
      <w:tr w:rsidR="00C8093E" w14:paraId="6BFEA680" w14:textId="77777777" w:rsidTr="009652B4">
        <w:tblPrEx>
          <w:tblCellMar>
            <w:top w:w="48" w:type="dxa"/>
            <w:left w:w="107" w:type="dxa"/>
            <w:right w:w="63" w:type="dxa"/>
          </w:tblCellMar>
        </w:tblPrEx>
        <w:trPr>
          <w:gridAfter w:val="1"/>
          <w:wAfter w:w="6" w:type="dxa"/>
          <w:cantSplit/>
          <w:trHeight w:val="5918"/>
        </w:trPr>
        <w:tc>
          <w:tcPr>
            <w:tcW w:w="543" w:type="dxa"/>
            <w:tcBorders>
              <w:top w:val="single" w:sz="4" w:space="0" w:color="000000"/>
              <w:left w:val="single" w:sz="4" w:space="0" w:color="000000"/>
              <w:bottom w:val="single" w:sz="4" w:space="0" w:color="000000"/>
              <w:right w:val="single" w:sz="4" w:space="0" w:color="000000"/>
            </w:tcBorders>
          </w:tcPr>
          <w:p w14:paraId="1D3C9F25" w14:textId="77777777" w:rsidR="00C8093E" w:rsidRDefault="00C8093E" w:rsidP="009652B4">
            <w:pPr>
              <w:ind w:left="1"/>
              <w:rPr>
                <w:rFonts w:ascii="Calibri" w:eastAsia="Calibri" w:hAnsi="Calibri" w:cs="Calibri"/>
                <w:color w:val="000000"/>
              </w:rPr>
            </w:pPr>
            <w:r>
              <w:rPr>
                <w:rFonts w:ascii="Calibri" w:eastAsia="Calibri" w:hAnsi="Calibri" w:cs="Calibri"/>
                <w:color w:val="000000"/>
              </w:rPr>
              <w:lastRenderedPageBreak/>
              <w:t>10</w:t>
            </w:r>
          </w:p>
        </w:tc>
        <w:tc>
          <w:tcPr>
            <w:tcW w:w="1606" w:type="dxa"/>
            <w:tcBorders>
              <w:top w:val="single" w:sz="4" w:space="0" w:color="000000"/>
              <w:left w:val="single" w:sz="4" w:space="0" w:color="000000"/>
              <w:bottom w:val="single" w:sz="4" w:space="0" w:color="000000"/>
              <w:right w:val="single" w:sz="4" w:space="0" w:color="000000"/>
            </w:tcBorders>
            <w:vAlign w:val="center"/>
          </w:tcPr>
          <w:p w14:paraId="39B216AC" w14:textId="77777777" w:rsidR="00C8093E" w:rsidRDefault="00C8093E" w:rsidP="009652B4">
            <w:pPr>
              <w:spacing w:line="259" w:lineRule="auto"/>
              <w:ind w:left="1"/>
            </w:pPr>
            <w:r>
              <w:rPr>
                <w:rFonts w:ascii="Calibri" w:eastAsia="Calibri" w:hAnsi="Calibri" w:cs="Calibri"/>
                <w:color w:val="00000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001CA239" w14:textId="77777777" w:rsidR="00C8093E" w:rsidRDefault="00C8093E" w:rsidP="009652B4">
            <w:pPr>
              <w:spacing w:line="259" w:lineRule="auto"/>
              <w:ind w:left="1"/>
            </w:pPr>
            <w:r>
              <w:rPr>
                <w:rFonts w:ascii="Calibri" w:eastAsia="Calibri" w:hAnsi="Calibri" w:cs="Calibri"/>
                <w:color w:val="000000"/>
              </w:rPr>
              <w:t xml:space="preserve">What fugitive methane emissions standards and monitoring is required by the landfill? </w:t>
            </w:r>
          </w:p>
        </w:tc>
        <w:tc>
          <w:tcPr>
            <w:tcW w:w="4067" w:type="dxa"/>
            <w:tcBorders>
              <w:top w:val="single" w:sz="4" w:space="0" w:color="000000"/>
              <w:left w:val="single" w:sz="4" w:space="0" w:color="000000"/>
              <w:bottom w:val="single" w:sz="4" w:space="0" w:color="000000"/>
              <w:right w:val="single" w:sz="4" w:space="0" w:color="000000"/>
            </w:tcBorders>
          </w:tcPr>
          <w:p w14:paraId="65882119" w14:textId="77777777" w:rsidR="00C8093E" w:rsidRDefault="00C8093E" w:rsidP="009652B4">
            <w:pPr>
              <w:spacing w:line="259" w:lineRule="auto"/>
              <w:ind w:left="1"/>
            </w:pPr>
            <w:r>
              <w:rPr>
                <w:rFonts w:ascii="Calibri" w:eastAsia="Calibri" w:hAnsi="Calibri" w:cs="Calibri"/>
                <w:color w:val="000000"/>
              </w:rPr>
              <w:t xml:space="preserve">ii. Air Quality Permit </w:t>
            </w:r>
          </w:p>
          <w:p w14:paraId="326AA55C" w14:textId="77777777" w:rsidR="00C8093E" w:rsidRDefault="00C8093E" w:rsidP="009652B4">
            <w:pPr>
              <w:spacing w:after="1" w:line="239" w:lineRule="auto"/>
              <w:ind w:left="1"/>
            </w:pPr>
            <w:r>
              <w:rPr>
                <w:rFonts w:ascii="Calibri" w:eastAsia="Calibri" w:hAnsi="Calibri" w:cs="Calibri"/>
                <w:color w:val="000000"/>
              </w:rPr>
              <w:t xml:space="preserve">(1) All sources subject to this division must have an Oregon Title V Operating Permit that assures compliance by the source with all applicable requirements in effect as of the date of permit issuance. (Oregon Secretary of State, n.d.-a) </w:t>
            </w:r>
          </w:p>
          <w:p w14:paraId="40568427" w14:textId="77777777" w:rsidR="00C8093E" w:rsidRDefault="00C8093E" w:rsidP="009652B4">
            <w:pPr>
              <w:spacing w:line="259" w:lineRule="auto"/>
              <w:ind w:left="1"/>
            </w:pPr>
            <w:r>
              <w:rPr>
                <w:rFonts w:ascii="Calibri" w:eastAsia="Calibri" w:hAnsi="Calibri" w:cs="Calibri"/>
                <w:color w:val="000000"/>
              </w:rPr>
              <w:t xml:space="preserve"> </w:t>
            </w:r>
          </w:p>
          <w:p w14:paraId="52189BD1" w14:textId="77777777" w:rsidR="00C8093E" w:rsidRDefault="00C8093E" w:rsidP="009652B4">
            <w:pPr>
              <w:spacing w:line="259" w:lineRule="auto"/>
              <w:ind w:left="1"/>
            </w:pPr>
            <w:r>
              <w:rPr>
                <w:rFonts w:ascii="Calibri" w:eastAsia="Calibri" w:hAnsi="Calibri" w:cs="Calibri"/>
                <w:color w:val="000000"/>
              </w:rPr>
              <w:t xml:space="preserve">340-239-0100 </w:t>
            </w:r>
          </w:p>
          <w:p w14:paraId="151E7DFD" w14:textId="77777777" w:rsidR="00C8093E" w:rsidRDefault="00C8093E" w:rsidP="009652B4">
            <w:pPr>
              <w:spacing w:line="259" w:lineRule="auto"/>
              <w:ind w:left="1"/>
            </w:pPr>
            <w:r>
              <w:rPr>
                <w:rFonts w:ascii="Calibri" w:eastAsia="Calibri" w:hAnsi="Calibri" w:cs="Calibri"/>
                <w:color w:val="000000"/>
              </w:rPr>
              <w:t xml:space="preserve">Landfills with Greater Than or Equal to </w:t>
            </w:r>
          </w:p>
          <w:p w14:paraId="4DD41D50" w14:textId="77777777" w:rsidR="00C8093E" w:rsidRDefault="00C8093E" w:rsidP="009652B4">
            <w:pPr>
              <w:spacing w:line="259" w:lineRule="auto"/>
              <w:ind w:left="1"/>
            </w:pPr>
            <w:r>
              <w:rPr>
                <w:rFonts w:ascii="Calibri" w:eastAsia="Calibri" w:hAnsi="Calibri" w:cs="Calibri"/>
                <w:color w:val="000000"/>
              </w:rPr>
              <w:t xml:space="preserve">200,000 Tons of Waste-in-Place </w:t>
            </w:r>
          </w:p>
          <w:p w14:paraId="5D756E10" w14:textId="77777777" w:rsidR="00C8093E" w:rsidRDefault="00C8093E" w:rsidP="009652B4">
            <w:pPr>
              <w:spacing w:line="259" w:lineRule="auto"/>
              <w:ind w:left="1"/>
            </w:pPr>
            <w:r>
              <w:rPr>
                <w:rFonts w:ascii="Calibri" w:eastAsia="Calibri" w:hAnsi="Calibri" w:cs="Calibri"/>
                <w:color w:val="000000"/>
              </w:rPr>
              <w:t xml:space="preserve"> </w:t>
            </w:r>
          </w:p>
          <w:p w14:paraId="7D0C3A25" w14:textId="77777777" w:rsidR="00C8093E" w:rsidRDefault="00C8093E" w:rsidP="009652B4">
            <w:pPr>
              <w:spacing w:line="259" w:lineRule="auto"/>
              <w:ind w:firstLine="1"/>
            </w:pPr>
            <w:r>
              <w:rPr>
                <w:rFonts w:ascii="Calibri" w:eastAsia="Calibri" w:hAnsi="Calibri" w:cs="Calibri"/>
                <w:color w:val="000000"/>
              </w:rPr>
              <w:t xml:space="preserve">(4) The owner or operator of a landfill having greater than or equal to 200,000 tons of waste-in-place must submit an annual Waste-in-Place Report to DEQ pursuant to OAR 340-239-0700(3)(e) and an annual Methane Generation Rate Report, pursuant to OAR 340-2390700(3)(f), until the owner or operator submits a Closure Notification pursuant </w:t>
            </w:r>
          </w:p>
        </w:tc>
        <w:tc>
          <w:tcPr>
            <w:tcW w:w="1529" w:type="dxa"/>
            <w:tcBorders>
              <w:top w:val="single" w:sz="4" w:space="0" w:color="000000"/>
              <w:left w:val="single" w:sz="4" w:space="0" w:color="000000"/>
              <w:bottom w:val="single" w:sz="4" w:space="0" w:color="000000"/>
              <w:right w:val="single" w:sz="4" w:space="0" w:color="000000"/>
            </w:tcBorders>
            <w:vAlign w:val="center"/>
          </w:tcPr>
          <w:p w14:paraId="591F9194" w14:textId="77777777" w:rsidR="00C8093E" w:rsidRDefault="00C8093E" w:rsidP="009652B4">
            <w:pPr>
              <w:spacing w:line="259" w:lineRule="auto"/>
              <w:ind w:left="1"/>
            </w:pPr>
            <w:r>
              <w:rPr>
                <w:rFonts w:ascii="Calibri" w:eastAsia="Calibri" w:hAnsi="Calibri" w:cs="Calibri"/>
                <w:color w:val="000000"/>
              </w:rPr>
              <w:t xml:space="preserve">Republic </w:t>
            </w:r>
          </w:p>
          <w:p w14:paraId="2B20C996" w14:textId="77777777" w:rsidR="00C8093E" w:rsidRDefault="00C8093E" w:rsidP="009652B4">
            <w:pPr>
              <w:spacing w:line="259" w:lineRule="auto"/>
              <w:ind w:left="1"/>
            </w:pPr>
            <w:r>
              <w:rPr>
                <w:rFonts w:ascii="Calibri" w:eastAsia="Calibri" w:hAnsi="Calibri" w:cs="Calibri"/>
                <w:color w:val="000000"/>
              </w:rPr>
              <w:t xml:space="preserve">Services, </w:t>
            </w:r>
          </w:p>
          <w:p w14:paraId="23E24BC5" w14:textId="77777777" w:rsidR="00C8093E" w:rsidRDefault="00C8093E" w:rsidP="009652B4">
            <w:pPr>
              <w:spacing w:line="259" w:lineRule="auto"/>
              <w:ind w:left="1"/>
            </w:pPr>
            <w:r>
              <w:rPr>
                <w:rFonts w:ascii="Calibri" w:eastAsia="Calibri" w:hAnsi="Calibri" w:cs="Calibri"/>
                <w:color w:val="000000"/>
              </w:rPr>
              <w:t xml:space="preserve">Oregon DEQ </w:t>
            </w:r>
          </w:p>
        </w:tc>
        <w:tc>
          <w:tcPr>
            <w:tcW w:w="2251" w:type="dxa"/>
            <w:tcBorders>
              <w:top w:val="single" w:sz="4" w:space="0" w:color="000000"/>
              <w:left w:val="single" w:sz="4" w:space="0" w:color="000000"/>
              <w:bottom w:val="single" w:sz="4" w:space="0" w:color="000000"/>
              <w:right w:val="single" w:sz="4" w:space="0" w:color="000000"/>
            </w:tcBorders>
            <w:vAlign w:val="center"/>
          </w:tcPr>
          <w:p w14:paraId="3B819AF6" w14:textId="77777777" w:rsidR="00C8093E" w:rsidRDefault="00B65115" w:rsidP="009652B4">
            <w:pPr>
              <w:spacing w:line="259" w:lineRule="auto"/>
              <w:ind w:left="1"/>
            </w:pPr>
            <w:hyperlink r:id="rId187">
              <w:r w:rsidR="00C8093E">
                <w:rPr>
                  <w:rFonts w:ascii="Calibri" w:eastAsia="Calibri" w:hAnsi="Calibri" w:cs="Calibri"/>
                  <w:color w:val="0563C1"/>
                  <w:u w:val="single" w:color="0563C1"/>
                </w:rPr>
                <w:t>340-218-0010</w:t>
              </w:r>
            </w:hyperlink>
            <w:hyperlink r:id="rId188">
              <w:r w:rsidR="00C8093E">
                <w:rPr>
                  <w:rFonts w:ascii="Calibri" w:eastAsia="Calibri" w:hAnsi="Calibri" w:cs="Calibri"/>
                  <w:color w:val="000000"/>
                </w:rPr>
                <w:t xml:space="preserve"> </w:t>
              </w:r>
            </w:hyperlink>
          </w:p>
          <w:p w14:paraId="76229366" w14:textId="77777777" w:rsidR="00C8093E" w:rsidRDefault="00C8093E" w:rsidP="009652B4">
            <w:pPr>
              <w:spacing w:line="259" w:lineRule="auto"/>
              <w:ind w:left="1"/>
            </w:pPr>
            <w:r>
              <w:rPr>
                <w:rFonts w:ascii="Calibri" w:eastAsia="Calibri" w:hAnsi="Calibri" w:cs="Calibri"/>
                <w:color w:val="000000"/>
              </w:rPr>
              <w:t xml:space="preserve"> </w:t>
            </w:r>
          </w:p>
          <w:p w14:paraId="277DAD90" w14:textId="77777777" w:rsidR="00C8093E" w:rsidRDefault="00B65115" w:rsidP="009652B4">
            <w:pPr>
              <w:spacing w:line="259" w:lineRule="auto"/>
              <w:ind w:left="1"/>
            </w:pPr>
            <w:hyperlink r:id="rId189">
              <w:r w:rsidR="00C8093E">
                <w:rPr>
                  <w:rFonts w:ascii="Calibri" w:eastAsia="Calibri" w:hAnsi="Calibri" w:cs="Calibri"/>
                  <w:color w:val="0563C1"/>
                  <w:u w:val="single" w:color="0563C1"/>
                </w:rPr>
                <w:t>340-239</w:t>
              </w:r>
            </w:hyperlink>
            <w:hyperlink r:id="rId190">
              <w:r w:rsidR="00C8093E">
                <w:rPr>
                  <w:rFonts w:ascii="Calibri" w:eastAsia="Calibri" w:hAnsi="Calibri" w:cs="Calibri"/>
                  <w:color w:val="000000"/>
                </w:rPr>
                <w:t xml:space="preserve"> </w:t>
              </w:r>
            </w:hyperlink>
          </w:p>
        </w:tc>
        <w:tc>
          <w:tcPr>
            <w:tcW w:w="2160" w:type="dxa"/>
            <w:tcBorders>
              <w:top w:val="single" w:sz="4" w:space="0" w:color="000000"/>
              <w:left w:val="single" w:sz="4" w:space="0" w:color="000000"/>
              <w:bottom w:val="single" w:sz="4" w:space="0" w:color="000000"/>
              <w:right w:val="single" w:sz="8" w:space="0" w:color="000000"/>
            </w:tcBorders>
            <w:vAlign w:val="center"/>
          </w:tcPr>
          <w:p w14:paraId="1B782A62" w14:textId="77777777" w:rsidR="00C8093E" w:rsidRDefault="00C8093E" w:rsidP="009652B4">
            <w:pPr>
              <w:spacing w:line="259" w:lineRule="auto"/>
              <w:ind w:left="1"/>
            </w:pPr>
            <w:r>
              <w:rPr>
                <w:rFonts w:ascii="Calibri" w:eastAsia="Calibri" w:hAnsi="Calibri" w:cs="Calibri"/>
                <w:color w:val="000000"/>
              </w:rPr>
              <w:t xml:space="preserve">  </w:t>
            </w:r>
          </w:p>
        </w:tc>
      </w:tr>
      <w:tr w:rsidR="00C8093E" w14:paraId="3450C7AB" w14:textId="77777777" w:rsidTr="009652B4">
        <w:tblPrEx>
          <w:tblCellMar>
            <w:top w:w="48" w:type="dxa"/>
            <w:right w:w="61" w:type="dxa"/>
          </w:tblCellMar>
        </w:tblPrEx>
        <w:trPr>
          <w:gridAfter w:val="1"/>
          <w:wAfter w:w="6" w:type="dxa"/>
          <w:cantSplit/>
          <w:trHeight w:val="4579"/>
        </w:trPr>
        <w:tc>
          <w:tcPr>
            <w:tcW w:w="543" w:type="dxa"/>
            <w:tcBorders>
              <w:top w:val="single" w:sz="8" w:space="0" w:color="000000"/>
              <w:left w:val="single" w:sz="4" w:space="0" w:color="000000"/>
              <w:bottom w:val="single" w:sz="4" w:space="0" w:color="000000"/>
              <w:right w:val="single" w:sz="4" w:space="0" w:color="000000"/>
            </w:tcBorders>
          </w:tcPr>
          <w:p w14:paraId="23465F7B" w14:textId="77777777" w:rsidR="00C8093E" w:rsidRDefault="00C8093E" w:rsidP="009652B4">
            <w:r>
              <w:lastRenderedPageBreak/>
              <w:t>11</w:t>
            </w:r>
          </w:p>
        </w:tc>
        <w:tc>
          <w:tcPr>
            <w:tcW w:w="1606" w:type="dxa"/>
            <w:tcBorders>
              <w:top w:val="single" w:sz="8" w:space="0" w:color="000000"/>
              <w:left w:val="single" w:sz="4" w:space="0" w:color="000000"/>
              <w:bottom w:val="single" w:sz="4" w:space="0" w:color="000000"/>
              <w:right w:val="single" w:sz="4" w:space="0" w:color="000000"/>
            </w:tcBorders>
          </w:tcPr>
          <w:p w14:paraId="5DC9C993" w14:textId="77777777" w:rsidR="00C8093E" w:rsidRDefault="00C8093E" w:rsidP="009652B4">
            <w:pPr>
              <w:spacing w:after="160" w:line="259" w:lineRule="auto"/>
            </w:pPr>
          </w:p>
        </w:tc>
        <w:tc>
          <w:tcPr>
            <w:tcW w:w="1980" w:type="dxa"/>
            <w:tcBorders>
              <w:top w:val="single" w:sz="8" w:space="0" w:color="000000"/>
              <w:left w:val="single" w:sz="4" w:space="0" w:color="000000"/>
              <w:bottom w:val="single" w:sz="4" w:space="0" w:color="000000"/>
              <w:right w:val="single" w:sz="4" w:space="0" w:color="000000"/>
            </w:tcBorders>
          </w:tcPr>
          <w:p w14:paraId="2146E8B7" w14:textId="77777777" w:rsidR="00C8093E" w:rsidRDefault="00C8093E" w:rsidP="009652B4">
            <w:pPr>
              <w:spacing w:after="160" w:line="259" w:lineRule="auto"/>
            </w:pPr>
          </w:p>
        </w:tc>
        <w:tc>
          <w:tcPr>
            <w:tcW w:w="4067" w:type="dxa"/>
            <w:tcBorders>
              <w:top w:val="single" w:sz="8" w:space="0" w:color="000000"/>
              <w:left w:val="single" w:sz="4" w:space="0" w:color="000000"/>
              <w:bottom w:val="single" w:sz="4" w:space="0" w:color="000000"/>
              <w:right w:val="single" w:sz="4" w:space="0" w:color="000000"/>
            </w:tcBorders>
          </w:tcPr>
          <w:p w14:paraId="385A85EE" w14:textId="77777777" w:rsidR="00C8093E" w:rsidRDefault="00C8093E" w:rsidP="009652B4">
            <w:pPr>
              <w:spacing w:line="259" w:lineRule="auto"/>
            </w:pPr>
            <w:r>
              <w:rPr>
                <w:rFonts w:ascii="Calibri" w:eastAsia="Calibri" w:hAnsi="Calibri" w:cs="Calibri"/>
                <w:color w:val="000000"/>
              </w:rPr>
              <w:t xml:space="preserve">to OAR 340-239-0700(3)(a). The initial </w:t>
            </w:r>
          </w:p>
          <w:p w14:paraId="03D0BFF3" w14:textId="77777777" w:rsidR="00C8093E" w:rsidRDefault="00C8093E" w:rsidP="009652B4">
            <w:pPr>
              <w:spacing w:after="1" w:line="239" w:lineRule="auto"/>
            </w:pPr>
            <w:r>
              <w:rPr>
                <w:rFonts w:ascii="Calibri" w:eastAsia="Calibri" w:hAnsi="Calibri" w:cs="Calibri"/>
                <w:color w:val="000000"/>
              </w:rPr>
              <w:t xml:space="preserve">Waste-in-Place Report and Methane Generation Rate Report submitted by a landfill pursuant to sections (1), (2) or (3) shall satisfy this requirement for the initial year it applies to a landfill. </w:t>
            </w:r>
          </w:p>
          <w:p w14:paraId="7A608180" w14:textId="77777777" w:rsidR="00C8093E" w:rsidRDefault="00C8093E" w:rsidP="009652B4">
            <w:pPr>
              <w:spacing w:line="259" w:lineRule="auto"/>
            </w:pPr>
            <w:r>
              <w:rPr>
                <w:rFonts w:ascii="Calibri" w:eastAsia="Calibri" w:hAnsi="Calibri" w:cs="Calibri"/>
                <w:color w:val="000000"/>
              </w:rPr>
              <w:t xml:space="preserve"> </w:t>
            </w:r>
          </w:p>
          <w:p w14:paraId="6354FC7D" w14:textId="77777777" w:rsidR="00C8093E" w:rsidRDefault="00C8093E" w:rsidP="009652B4">
            <w:pPr>
              <w:spacing w:line="259" w:lineRule="auto"/>
            </w:pPr>
            <w:r>
              <w:rPr>
                <w:rFonts w:ascii="Calibri" w:eastAsia="Calibri" w:hAnsi="Calibri" w:cs="Calibri"/>
                <w:color w:val="000000"/>
              </w:rPr>
              <w:t xml:space="preserve">340-239-0800 </w:t>
            </w:r>
          </w:p>
          <w:p w14:paraId="4E674451" w14:textId="77777777" w:rsidR="00C8093E" w:rsidRDefault="00C8093E" w:rsidP="009652B4">
            <w:pPr>
              <w:spacing w:line="259" w:lineRule="auto"/>
            </w:pPr>
            <w:r>
              <w:rPr>
                <w:rFonts w:ascii="Calibri" w:eastAsia="Calibri" w:hAnsi="Calibri" w:cs="Calibri"/>
                <w:color w:val="000000"/>
              </w:rPr>
              <w:t xml:space="preserve">Test Methods and Procedures </w:t>
            </w:r>
          </w:p>
          <w:p w14:paraId="6AB4A965" w14:textId="77777777" w:rsidR="00C8093E" w:rsidRDefault="00C8093E" w:rsidP="009652B4">
            <w:pPr>
              <w:spacing w:line="259" w:lineRule="auto"/>
            </w:pPr>
            <w:r>
              <w:rPr>
                <w:rFonts w:ascii="Calibri" w:eastAsia="Calibri" w:hAnsi="Calibri" w:cs="Calibri"/>
                <w:color w:val="000000"/>
              </w:rPr>
              <w:t xml:space="preserve"> </w:t>
            </w:r>
          </w:p>
          <w:p w14:paraId="2FD37CF5" w14:textId="77777777" w:rsidR="00C8093E" w:rsidRDefault="00C8093E" w:rsidP="009652B4">
            <w:pPr>
              <w:spacing w:after="1" w:line="239" w:lineRule="auto"/>
            </w:pPr>
            <w:r>
              <w:rPr>
                <w:rFonts w:ascii="Calibri" w:eastAsia="Calibri" w:hAnsi="Calibri" w:cs="Calibri"/>
                <w:color w:val="000000"/>
              </w:rPr>
              <w:t xml:space="preserve">When required as provided in OAR 340239-0100 through 340-239-0700, the owner or operator of a landfill must comply with the test methods and procedures for monitoring and measurements in this rule. (Oregon </w:t>
            </w:r>
          </w:p>
          <w:p w14:paraId="5F6D80BE" w14:textId="77777777" w:rsidR="00C8093E" w:rsidRDefault="00C8093E" w:rsidP="009652B4">
            <w:pPr>
              <w:spacing w:line="259" w:lineRule="auto"/>
            </w:pPr>
            <w:r>
              <w:rPr>
                <w:rFonts w:ascii="Calibri" w:eastAsia="Calibri" w:hAnsi="Calibri" w:cs="Calibri"/>
                <w:color w:val="000000"/>
              </w:rPr>
              <w:t xml:space="preserve">Secretary of State, n.d.-b) </w:t>
            </w:r>
          </w:p>
        </w:tc>
        <w:tc>
          <w:tcPr>
            <w:tcW w:w="1529" w:type="dxa"/>
            <w:tcBorders>
              <w:top w:val="single" w:sz="8" w:space="0" w:color="000000"/>
              <w:left w:val="single" w:sz="4" w:space="0" w:color="000000"/>
              <w:bottom w:val="single" w:sz="4" w:space="0" w:color="000000"/>
              <w:right w:val="single" w:sz="4" w:space="0" w:color="000000"/>
            </w:tcBorders>
          </w:tcPr>
          <w:p w14:paraId="06F0ECA4" w14:textId="77777777" w:rsidR="00C8093E" w:rsidRDefault="00C8093E" w:rsidP="009652B4">
            <w:pPr>
              <w:spacing w:after="160" w:line="259" w:lineRule="auto"/>
            </w:pPr>
          </w:p>
        </w:tc>
        <w:tc>
          <w:tcPr>
            <w:tcW w:w="2251" w:type="dxa"/>
            <w:tcBorders>
              <w:top w:val="single" w:sz="8" w:space="0" w:color="000000"/>
              <w:left w:val="single" w:sz="4" w:space="0" w:color="000000"/>
              <w:bottom w:val="single" w:sz="4" w:space="0" w:color="000000"/>
              <w:right w:val="single" w:sz="4" w:space="0" w:color="000000"/>
            </w:tcBorders>
          </w:tcPr>
          <w:p w14:paraId="63B30D78" w14:textId="77777777" w:rsidR="00C8093E" w:rsidRDefault="00C8093E" w:rsidP="009652B4">
            <w:pPr>
              <w:spacing w:after="160" w:line="259" w:lineRule="auto"/>
            </w:pPr>
          </w:p>
        </w:tc>
        <w:tc>
          <w:tcPr>
            <w:tcW w:w="2160" w:type="dxa"/>
            <w:tcBorders>
              <w:top w:val="single" w:sz="8" w:space="0" w:color="000000"/>
              <w:left w:val="single" w:sz="4" w:space="0" w:color="000000"/>
              <w:bottom w:val="single" w:sz="4" w:space="0" w:color="000000"/>
              <w:right w:val="single" w:sz="8" w:space="0" w:color="000000"/>
            </w:tcBorders>
          </w:tcPr>
          <w:p w14:paraId="67188FC8" w14:textId="77777777" w:rsidR="00C8093E" w:rsidRDefault="00C8093E" w:rsidP="009652B4">
            <w:pPr>
              <w:spacing w:after="160" w:line="259" w:lineRule="auto"/>
            </w:pPr>
          </w:p>
        </w:tc>
      </w:tr>
      <w:tr w:rsidR="00C8093E" w14:paraId="24B9A5AE" w14:textId="77777777" w:rsidTr="009652B4">
        <w:tblPrEx>
          <w:tblCellMar>
            <w:top w:w="48" w:type="dxa"/>
            <w:right w:w="61" w:type="dxa"/>
          </w:tblCellMar>
        </w:tblPrEx>
        <w:trPr>
          <w:gridAfter w:val="1"/>
          <w:wAfter w:w="6" w:type="dxa"/>
          <w:cantSplit/>
          <w:trHeight w:val="2160"/>
        </w:trPr>
        <w:tc>
          <w:tcPr>
            <w:tcW w:w="543" w:type="dxa"/>
            <w:tcBorders>
              <w:top w:val="single" w:sz="4" w:space="0" w:color="000000"/>
              <w:left w:val="single" w:sz="4" w:space="0" w:color="000000"/>
              <w:bottom w:val="single" w:sz="4" w:space="0" w:color="000000"/>
              <w:right w:val="single" w:sz="4" w:space="0" w:color="000000"/>
            </w:tcBorders>
          </w:tcPr>
          <w:p w14:paraId="1A08C710" w14:textId="77777777" w:rsidR="00C8093E" w:rsidRDefault="00C8093E" w:rsidP="009652B4">
            <w:pPr>
              <w:rPr>
                <w:rFonts w:ascii="Calibri" w:eastAsia="Calibri" w:hAnsi="Calibri" w:cs="Calibri"/>
                <w:color w:val="000000"/>
              </w:rPr>
            </w:pPr>
            <w:r>
              <w:rPr>
                <w:rFonts w:ascii="Calibri" w:eastAsia="Calibri" w:hAnsi="Calibri" w:cs="Calibri"/>
                <w:color w:val="000000"/>
              </w:rPr>
              <w:lastRenderedPageBreak/>
              <w:t>12</w:t>
            </w:r>
          </w:p>
        </w:tc>
        <w:tc>
          <w:tcPr>
            <w:tcW w:w="1606" w:type="dxa"/>
            <w:tcBorders>
              <w:top w:val="single" w:sz="4" w:space="0" w:color="000000"/>
              <w:left w:val="single" w:sz="4" w:space="0" w:color="000000"/>
              <w:bottom w:val="single" w:sz="4" w:space="0" w:color="000000"/>
              <w:right w:val="single" w:sz="4" w:space="0" w:color="000000"/>
            </w:tcBorders>
            <w:vAlign w:val="center"/>
          </w:tcPr>
          <w:p w14:paraId="5DC95F6B" w14:textId="77777777" w:rsidR="00C8093E" w:rsidRDefault="00C8093E" w:rsidP="009652B4">
            <w:pPr>
              <w:spacing w:line="259" w:lineRule="auto"/>
            </w:pPr>
            <w:r>
              <w:rPr>
                <w:rFonts w:ascii="Calibri" w:eastAsia="Calibri" w:hAnsi="Calibri" w:cs="Calibri"/>
                <w:color w:val="00000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15E64F7" w14:textId="77777777" w:rsidR="00C8093E" w:rsidRDefault="00C8093E" w:rsidP="009652B4">
            <w:pPr>
              <w:spacing w:line="259" w:lineRule="auto"/>
            </w:pPr>
            <w:r>
              <w:rPr>
                <w:rFonts w:ascii="Calibri" w:eastAsia="Calibri" w:hAnsi="Calibri" w:cs="Calibri"/>
                <w:color w:val="000000"/>
              </w:rPr>
              <w:t xml:space="preserve">Can or should the </w:t>
            </w:r>
          </w:p>
          <w:p w14:paraId="6D540A14" w14:textId="77777777" w:rsidR="00C8093E" w:rsidRDefault="00C8093E" w:rsidP="009652B4">
            <w:pPr>
              <w:spacing w:line="259" w:lineRule="auto"/>
              <w:ind w:right="30"/>
            </w:pPr>
            <w:r>
              <w:rPr>
                <w:rFonts w:ascii="Calibri" w:eastAsia="Calibri" w:hAnsi="Calibri" w:cs="Calibri"/>
                <w:color w:val="000000"/>
              </w:rPr>
              <w:t xml:space="preserve">County consider DEQ permitting topics when assessing the local land use application criteria? </w:t>
            </w:r>
          </w:p>
        </w:tc>
        <w:tc>
          <w:tcPr>
            <w:tcW w:w="4067" w:type="dxa"/>
            <w:tcBorders>
              <w:top w:val="single" w:sz="4" w:space="0" w:color="000000"/>
              <w:left w:val="single" w:sz="4" w:space="0" w:color="000000"/>
              <w:bottom w:val="single" w:sz="4" w:space="0" w:color="000000"/>
              <w:right w:val="single" w:sz="4" w:space="0" w:color="000000"/>
            </w:tcBorders>
            <w:vAlign w:val="center"/>
          </w:tcPr>
          <w:p w14:paraId="4C13A3DD" w14:textId="503D8ED6" w:rsidR="00C8093E" w:rsidRDefault="00771F8A" w:rsidP="00771F8A">
            <w:pPr>
              <w:pStyle w:val="Default"/>
            </w:pPr>
            <w:r>
              <w:rPr>
                <w:sz w:val="22"/>
                <w:szCs w:val="22"/>
              </w:rPr>
              <w:t>The county does consider, and incorporates, DEQ’s permitting into its conditions of approval.  Typically, conditions of approval will include the requirement that the applicant obtain, and maintain, the relevant and required approvals and/or permits from other regulatory agencies, e.g., DEQ, DSL, ODOT.  The condition recognizes the outside agency’s jurisdiction over the issue and links the lawful status of Benton County’s permit to the applicant’s compliance with the agencies rules and regulations.  If the applicant later violates, or is unable to meet the agency’s, regulations, that failure would constitute a violation of a condition of Benton County’s approval.</w:t>
            </w:r>
          </w:p>
        </w:tc>
        <w:tc>
          <w:tcPr>
            <w:tcW w:w="1529" w:type="dxa"/>
            <w:tcBorders>
              <w:top w:val="single" w:sz="4" w:space="0" w:color="000000"/>
              <w:left w:val="single" w:sz="4" w:space="0" w:color="000000"/>
              <w:bottom w:val="single" w:sz="4" w:space="0" w:color="000000"/>
              <w:right w:val="single" w:sz="4" w:space="0" w:color="000000"/>
            </w:tcBorders>
            <w:vAlign w:val="center"/>
          </w:tcPr>
          <w:p w14:paraId="28824634" w14:textId="77777777" w:rsidR="00C8093E" w:rsidRDefault="00C8093E" w:rsidP="009652B4">
            <w:pPr>
              <w:spacing w:line="259" w:lineRule="auto"/>
            </w:pPr>
            <w:r>
              <w:rPr>
                <w:rFonts w:ascii="Calibri" w:eastAsia="Calibri" w:hAnsi="Calibri" w:cs="Calibri"/>
                <w:color w:val="000000"/>
              </w:rPr>
              <w:t xml:space="preserve">  </w:t>
            </w:r>
          </w:p>
        </w:tc>
        <w:tc>
          <w:tcPr>
            <w:tcW w:w="2251" w:type="dxa"/>
            <w:tcBorders>
              <w:top w:val="single" w:sz="4" w:space="0" w:color="000000"/>
              <w:left w:val="single" w:sz="4" w:space="0" w:color="000000"/>
              <w:bottom w:val="single" w:sz="4" w:space="0" w:color="000000"/>
              <w:right w:val="single" w:sz="4" w:space="0" w:color="000000"/>
            </w:tcBorders>
            <w:vAlign w:val="center"/>
          </w:tcPr>
          <w:p w14:paraId="28CC0877" w14:textId="77777777" w:rsidR="00C8093E" w:rsidRDefault="00C8093E" w:rsidP="009652B4">
            <w:pPr>
              <w:spacing w:line="259" w:lineRule="auto"/>
            </w:pPr>
            <w:r>
              <w:rPr>
                <w:rFonts w:ascii="Calibri" w:eastAsia="Calibri" w:hAnsi="Calibri" w:cs="Calibri"/>
                <w:color w:val="000000"/>
              </w:rPr>
              <w:t xml:space="preserve">  </w:t>
            </w:r>
          </w:p>
        </w:tc>
        <w:tc>
          <w:tcPr>
            <w:tcW w:w="2160" w:type="dxa"/>
            <w:tcBorders>
              <w:top w:val="single" w:sz="4" w:space="0" w:color="000000"/>
              <w:left w:val="single" w:sz="4" w:space="0" w:color="000000"/>
              <w:bottom w:val="single" w:sz="4" w:space="0" w:color="000000"/>
              <w:right w:val="single" w:sz="8" w:space="0" w:color="000000"/>
            </w:tcBorders>
            <w:vAlign w:val="center"/>
          </w:tcPr>
          <w:p w14:paraId="366D9353" w14:textId="77777777" w:rsidR="00C8093E" w:rsidRDefault="00C8093E" w:rsidP="009652B4">
            <w:pPr>
              <w:spacing w:line="259" w:lineRule="auto"/>
            </w:pPr>
            <w:r>
              <w:rPr>
                <w:rFonts w:ascii="Calibri" w:eastAsia="Calibri" w:hAnsi="Calibri" w:cs="Calibri"/>
                <w:color w:val="000000"/>
              </w:rPr>
              <w:t xml:space="preserve">  </w:t>
            </w:r>
          </w:p>
        </w:tc>
      </w:tr>
      <w:tr w:rsidR="00C8093E" w14:paraId="739E170E" w14:textId="77777777" w:rsidTr="009652B4">
        <w:tblPrEx>
          <w:tblCellMar>
            <w:top w:w="48" w:type="dxa"/>
            <w:right w:w="61" w:type="dxa"/>
          </w:tblCellMar>
        </w:tblPrEx>
        <w:trPr>
          <w:gridAfter w:val="1"/>
          <w:wAfter w:w="6" w:type="dxa"/>
          <w:cantSplit/>
          <w:trHeight w:val="1620"/>
        </w:trPr>
        <w:tc>
          <w:tcPr>
            <w:tcW w:w="543" w:type="dxa"/>
            <w:tcBorders>
              <w:top w:val="single" w:sz="4" w:space="0" w:color="000000"/>
              <w:left w:val="single" w:sz="4" w:space="0" w:color="000000"/>
              <w:bottom w:val="single" w:sz="4" w:space="0" w:color="000000"/>
              <w:right w:val="single" w:sz="4" w:space="0" w:color="000000"/>
            </w:tcBorders>
          </w:tcPr>
          <w:p w14:paraId="0115C57A" w14:textId="77777777" w:rsidR="00C8093E" w:rsidRDefault="00C8093E" w:rsidP="009652B4">
            <w:pPr>
              <w:rPr>
                <w:rFonts w:ascii="Calibri" w:eastAsia="Calibri" w:hAnsi="Calibri" w:cs="Calibri"/>
                <w:color w:val="000000"/>
              </w:rPr>
            </w:pPr>
            <w:r>
              <w:rPr>
                <w:rFonts w:ascii="Calibri" w:eastAsia="Calibri" w:hAnsi="Calibri" w:cs="Calibri"/>
                <w:color w:val="000000"/>
              </w:rPr>
              <w:t>13</w:t>
            </w:r>
          </w:p>
        </w:tc>
        <w:tc>
          <w:tcPr>
            <w:tcW w:w="1606" w:type="dxa"/>
            <w:tcBorders>
              <w:top w:val="single" w:sz="4" w:space="0" w:color="000000"/>
              <w:left w:val="single" w:sz="4" w:space="0" w:color="000000"/>
              <w:bottom w:val="single" w:sz="4" w:space="0" w:color="000000"/>
              <w:right w:val="single" w:sz="4" w:space="0" w:color="000000"/>
            </w:tcBorders>
            <w:vAlign w:val="center"/>
          </w:tcPr>
          <w:p w14:paraId="3B4594D0" w14:textId="77777777" w:rsidR="00C8093E" w:rsidRDefault="00C8093E" w:rsidP="009652B4">
            <w:pPr>
              <w:spacing w:line="259" w:lineRule="auto"/>
            </w:pPr>
            <w:r>
              <w:rPr>
                <w:rFonts w:ascii="Calibri" w:eastAsia="Calibri" w:hAnsi="Calibri" w:cs="Calibri"/>
                <w:color w:val="000000"/>
              </w:rPr>
              <w:t xml:space="preserve">Oregon </w:t>
            </w:r>
          </w:p>
          <w:p w14:paraId="776AD1F1" w14:textId="77777777" w:rsidR="00C8093E" w:rsidRDefault="00C8093E" w:rsidP="009652B4">
            <w:pPr>
              <w:spacing w:line="259" w:lineRule="auto"/>
            </w:pPr>
            <w:r>
              <w:rPr>
                <w:rFonts w:ascii="Calibri" w:eastAsia="Calibri" w:hAnsi="Calibri" w:cs="Calibri"/>
                <w:color w:val="000000"/>
              </w:rPr>
              <w:t xml:space="preserve">Department of </w:t>
            </w:r>
          </w:p>
          <w:p w14:paraId="580502CF" w14:textId="77777777" w:rsidR="00C8093E" w:rsidRDefault="00C8093E" w:rsidP="009652B4">
            <w:pPr>
              <w:spacing w:line="239" w:lineRule="auto"/>
            </w:pPr>
            <w:r>
              <w:rPr>
                <w:rFonts w:ascii="Calibri" w:eastAsia="Calibri" w:hAnsi="Calibri" w:cs="Calibri"/>
                <w:color w:val="000000"/>
              </w:rPr>
              <w:t xml:space="preserve">Fish and Wildlife </w:t>
            </w:r>
          </w:p>
          <w:p w14:paraId="5349AD91" w14:textId="77777777" w:rsidR="00C8093E" w:rsidRDefault="00C8093E" w:rsidP="009652B4">
            <w:pPr>
              <w:spacing w:line="259" w:lineRule="auto"/>
            </w:pPr>
            <w:r>
              <w:rPr>
                <w:rFonts w:ascii="Calibri" w:eastAsia="Calibri" w:hAnsi="Calibri" w:cs="Calibri"/>
                <w:color w:val="000000"/>
              </w:rPr>
              <w:t xml:space="preserve">(ODFW) </w:t>
            </w:r>
          </w:p>
        </w:tc>
        <w:tc>
          <w:tcPr>
            <w:tcW w:w="1980" w:type="dxa"/>
            <w:tcBorders>
              <w:top w:val="single" w:sz="4" w:space="0" w:color="000000"/>
              <w:left w:val="single" w:sz="4" w:space="0" w:color="000000"/>
              <w:bottom w:val="single" w:sz="4" w:space="0" w:color="000000"/>
              <w:right w:val="single" w:sz="4" w:space="0" w:color="000000"/>
            </w:tcBorders>
            <w:vAlign w:val="center"/>
          </w:tcPr>
          <w:p w14:paraId="4C9482DE" w14:textId="77777777" w:rsidR="00C8093E" w:rsidRDefault="00C8093E" w:rsidP="009652B4">
            <w:pPr>
              <w:spacing w:line="259" w:lineRule="auto"/>
            </w:pPr>
            <w:r>
              <w:rPr>
                <w:rFonts w:ascii="Calibri" w:eastAsia="Calibri" w:hAnsi="Calibri" w:cs="Calibri"/>
                <w:color w:val="000000"/>
              </w:rPr>
              <w:t xml:space="preserve">a. What restrictions does the landfill have regarding wildlife? </w:t>
            </w:r>
          </w:p>
        </w:tc>
        <w:tc>
          <w:tcPr>
            <w:tcW w:w="4067" w:type="dxa"/>
            <w:tcBorders>
              <w:top w:val="single" w:sz="4" w:space="0" w:color="000000"/>
              <w:left w:val="single" w:sz="4" w:space="0" w:color="000000"/>
              <w:bottom w:val="single" w:sz="4" w:space="0" w:color="000000"/>
              <w:right w:val="single" w:sz="4" w:space="0" w:color="000000"/>
            </w:tcBorders>
          </w:tcPr>
          <w:p w14:paraId="786D6DC4" w14:textId="77777777" w:rsidR="00C8093E" w:rsidRDefault="00C8093E" w:rsidP="009652B4">
            <w:pPr>
              <w:spacing w:line="259" w:lineRule="auto"/>
            </w:pPr>
            <w:r>
              <w:rPr>
                <w:rFonts w:ascii="Calibri" w:eastAsia="Calibri" w:hAnsi="Calibri" w:cs="Calibri"/>
                <w:color w:val="000000"/>
              </w:rPr>
              <w:t xml:space="preserve">. (3) Endangered Species. In addition to the requirements of 40 CFR, Part 258, Subpart B, no person shall establish, expand or modify a landfill in a manner that will cause or contribute to the actual or attempted: (a) Harassing, </w:t>
            </w:r>
          </w:p>
        </w:tc>
        <w:tc>
          <w:tcPr>
            <w:tcW w:w="1529" w:type="dxa"/>
            <w:tcBorders>
              <w:top w:val="single" w:sz="4" w:space="0" w:color="000000"/>
              <w:left w:val="single" w:sz="4" w:space="0" w:color="000000"/>
              <w:bottom w:val="single" w:sz="4" w:space="0" w:color="000000"/>
              <w:right w:val="single" w:sz="4" w:space="0" w:color="000000"/>
            </w:tcBorders>
            <w:vAlign w:val="center"/>
          </w:tcPr>
          <w:p w14:paraId="1918E05B" w14:textId="77777777" w:rsidR="00C8093E" w:rsidRDefault="00C8093E" w:rsidP="009652B4">
            <w:pPr>
              <w:spacing w:line="259" w:lineRule="auto"/>
            </w:pPr>
            <w:r>
              <w:rPr>
                <w:rFonts w:ascii="Calibri" w:eastAsia="Calibri" w:hAnsi="Calibri" w:cs="Calibri"/>
                <w:color w:val="000000"/>
              </w:rPr>
              <w:t xml:space="preserve">Republic </w:t>
            </w:r>
          </w:p>
          <w:p w14:paraId="6A63C91D" w14:textId="77777777" w:rsidR="00C8093E" w:rsidRDefault="00C8093E" w:rsidP="009652B4">
            <w:pPr>
              <w:spacing w:line="259" w:lineRule="auto"/>
            </w:pPr>
            <w:r>
              <w:rPr>
                <w:rFonts w:ascii="Calibri" w:eastAsia="Calibri" w:hAnsi="Calibri" w:cs="Calibri"/>
                <w:color w:val="000000"/>
              </w:rPr>
              <w:t xml:space="preserve">Services, </w:t>
            </w:r>
          </w:p>
          <w:p w14:paraId="1127575F" w14:textId="77777777" w:rsidR="00C8093E" w:rsidRDefault="00C8093E" w:rsidP="009652B4">
            <w:pPr>
              <w:spacing w:line="259" w:lineRule="auto"/>
            </w:pPr>
            <w:r>
              <w:rPr>
                <w:rFonts w:ascii="Calibri" w:eastAsia="Calibri" w:hAnsi="Calibri" w:cs="Calibri"/>
                <w:color w:val="000000"/>
              </w:rPr>
              <w:t xml:space="preserve">Oregon </w:t>
            </w:r>
          </w:p>
        </w:tc>
        <w:tc>
          <w:tcPr>
            <w:tcW w:w="2251" w:type="dxa"/>
            <w:tcBorders>
              <w:top w:val="single" w:sz="4" w:space="0" w:color="000000"/>
              <w:left w:val="single" w:sz="4" w:space="0" w:color="000000"/>
              <w:bottom w:val="single" w:sz="4" w:space="0" w:color="000000"/>
              <w:right w:val="single" w:sz="4" w:space="0" w:color="000000"/>
            </w:tcBorders>
            <w:vAlign w:val="center"/>
          </w:tcPr>
          <w:p w14:paraId="2D4F9853" w14:textId="77777777" w:rsidR="00C8093E" w:rsidRDefault="00B65115" w:rsidP="009652B4">
            <w:pPr>
              <w:spacing w:line="259" w:lineRule="auto"/>
            </w:pPr>
            <w:hyperlink r:id="rId191">
              <w:r w:rsidR="00C8093E">
                <w:rPr>
                  <w:rFonts w:ascii="Calibri" w:eastAsia="Calibri" w:hAnsi="Calibri" w:cs="Calibri"/>
                  <w:color w:val="0563C1"/>
                  <w:u w:val="single" w:color="0563C1"/>
                </w:rPr>
                <w:t>OAR 340-094-0030</w:t>
              </w:r>
            </w:hyperlink>
            <w:hyperlink r:id="rId192">
              <w:r w:rsidR="00C8093E">
                <w:rPr>
                  <w:rFonts w:ascii="Calibri" w:eastAsia="Calibri" w:hAnsi="Calibri" w:cs="Calibri"/>
                  <w:color w:val="000000"/>
                  <w:sz w:val="2"/>
                </w:rPr>
                <w:t xml:space="preserve"> </w:t>
              </w:r>
            </w:hyperlink>
          </w:p>
        </w:tc>
        <w:tc>
          <w:tcPr>
            <w:tcW w:w="2160" w:type="dxa"/>
            <w:tcBorders>
              <w:top w:val="single" w:sz="4" w:space="0" w:color="000000"/>
              <w:left w:val="single" w:sz="4" w:space="0" w:color="000000"/>
              <w:bottom w:val="single" w:sz="4" w:space="0" w:color="000000"/>
              <w:right w:val="single" w:sz="8" w:space="0" w:color="000000"/>
            </w:tcBorders>
            <w:vAlign w:val="center"/>
          </w:tcPr>
          <w:p w14:paraId="6193868F" w14:textId="77777777" w:rsidR="00C8093E" w:rsidRDefault="00C8093E" w:rsidP="009652B4">
            <w:pPr>
              <w:spacing w:line="259" w:lineRule="auto"/>
            </w:pPr>
            <w:r>
              <w:rPr>
                <w:rFonts w:ascii="Calibri" w:eastAsia="Calibri" w:hAnsi="Calibri" w:cs="Calibri"/>
                <w:color w:val="000000"/>
              </w:rPr>
              <w:t xml:space="preserve">  </w:t>
            </w:r>
          </w:p>
        </w:tc>
      </w:tr>
      <w:tr w:rsidR="00C8093E" w14:paraId="14B904FB" w14:textId="77777777" w:rsidTr="009652B4">
        <w:tblPrEx>
          <w:tblCellMar>
            <w:top w:w="48" w:type="dxa"/>
            <w:right w:w="85" w:type="dxa"/>
          </w:tblCellMar>
        </w:tblPrEx>
        <w:trPr>
          <w:gridAfter w:val="1"/>
          <w:wAfter w:w="6" w:type="dxa"/>
          <w:cantSplit/>
          <w:trHeight w:val="2700"/>
        </w:trPr>
        <w:tc>
          <w:tcPr>
            <w:tcW w:w="543" w:type="dxa"/>
            <w:tcBorders>
              <w:top w:val="single" w:sz="8" w:space="0" w:color="000000"/>
              <w:left w:val="single" w:sz="4" w:space="0" w:color="000000"/>
              <w:bottom w:val="single" w:sz="4" w:space="0" w:color="000000"/>
              <w:right w:val="single" w:sz="4" w:space="0" w:color="000000"/>
            </w:tcBorders>
          </w:tcPr>
          <w:p w14:paraId="12E75EA3" w14:textId="77777777" w:rsidR="00C8093E" w:rsidRDefault="00C8093E" w:rsidP="009652B4">
            <w:r>
              <w:lastRenderedPageBreak/>
              <w:t>14</w:t>
            </w:r>
          </w:p>
        </w:tc>
        <w:tc>
          <w:tcPr>
            <w:tcW w:w="1606" w:type="dxa"/>
            <w:tcBorders>
              <w:top w:val="single" w:sz="8" w:space="0" w:color="000000"/>
              <w:left w:val="single" w:sz="4" w:space="0" w:color="000000"/>
              <w:bottom w:val="single" w:sz="4" w:space="0" w:color="000000"/>
              <w:right w:val="single" w:sz="4" w:space="0" w:color="000000"/>
            </w:tcBorders>
          </w:tcPr>
          <w:p w14:paraId="51265214" w14:textId="77777777" w:rsidR="00C8093E" w:rsidRDefault="00C8093E" w:rsidP="009652B4">
            <w:pPr>
              <w:spacing w:after="160" w:line="259" w:lineRule="auto"/>
            </w:pPr>
          </w:p>
        </w:tc>
        <w:tc>
          <w:tcPr>
            <w:tcW w:w="1980" w:type="dxa"/>
            <w:tcBorders>
              <w:top w:val="single" w:sz="8" w:space="0" w:color="000000"/>
              <w:left w:val="single" w:sz="4" w:space="0" w:color="000000"/>
              <w:bottom w:val="single" w:sz="4" w:space="0" w:color="000000"/>
              <w:right w:val="single" w:sz="4" w:space="0" w:color="000000"/>
            </w:tcBorders>
          </w:tcPr>
          <w:p w14:paraId="4627B251" w14:textId="77777777" w:rsidR="00C8093E" w:rsidRDefault="00C8093E" w:rsidP="009652B4">
            <w:pPr>
              <w:spacing w:after="160" w:line="259" w:lineRule="auto"/>
            </w:pPr>
          </w:p>
        </w:tc>
        <w:tc>
          <w:tcPr>
            <w:tcW w:w="4067" w:type="dxa"/>
            <w:tcBorders>
              <w:top w:val="single" w:sz="8" w:space="0" w:color="000000"/>
              <w:left w:val="single" w:sz="4" w:space="0" w:color="000000"/>
              <w:bottom w:val="single" w:sz="4" w:space="0" w:color="000000"/>
              <w:right w:val="single" w:sz="4" w:space="0" w:color="000000"/>
            </w:tcBorders>
          </w:tcPr>
          <w:p w14:paraId="7BF09A39" w14:textId="77777777" w:rsidR="00C8093E" w:rsidRDefault="00C8093E" w:rsidP="009652B4">
            <w:pPr>
              <w:spacing w:after="1" w:line="239" w:lineRule="auto"/>
            </w:pPr>
            <w:r>
              <w:rPr>
                <w:rFonts w:ascii="Calibri" w:eastAsia="Calibri" w:hAnsi="Calibri" w:cs="Calibri"/>
                <w:color w:val="000000"/>
              </w:rPr>
              <w:t xml:space="preserve">harming, pursuing, hunting, wounding, killing, trapping, capturing or collecting of any endangered or threatened species of plants, fish, or wildlife; (b) Direct or indirect alteration of critical habitat which appreciably diminishes the likelihood of the survival and recovery of endangered or threatened species using that habitat. (Oregon </w:t>
            </w:r>
          </w:p>
          <w:p w14:paraId="585983E0" w14:textId="77777777" w:rsidR="00C8093E" w:rsidRDefault="00C8093E" w:rsidP="009652B4">
            <w:pPr>
              <w:spacing w:line="259" w:lineRule="auto"/>
            </w:pPr>
            <w:r>
              <w:rPr>
                <w:rFonts w:ascii="Calibri" w:eastAsia="Calibri" w:hAnsi="Calibri" w:cs="Calibri"/>
                <w:color w:val="000000"/>
              </w:rPr>
              <w:t xml:space="preserve">Secretary of State, 2022) </w:t>
            </w:r>
          </w:p>
        </w:tc>
        <w:tc>
          <w:tcPr>
            <w:tcW w:w="1529" w:type="dxa"/>
            <w:tcBorders>
              <w:top w:val="single" w:sz="8" w:space="0" w:color="000000"/>
              <w:left w:val="single" w:sz="4" w:space="0" w:color="000000"/>
              <w:bottom w:val="single" w:sz="4" w:space="0" w:color="000000"/>
              <w:right w:val="single" w:sz="4" w:space="0" w:color="000000"/>
            </w:tcBorders>
          </w:tcPr>
          <w:p w14:paraId="7D251C49" w14:textId="77777777" w:rsidR="00C8093E" w:rsidRDefault="00C8093E" w:rsidP="009652B4">
            <w:pPr>
              <w:spacing w:after="160" w:line="259" w:lineRule="auto"/>
            </w:pPr>
          </w:p>
        </w:tc>
        <w:tc>
          <w:tcPr>
            <w:tcW w:w="2251" w:type="dxa"/>
            <w:tcBorders>
              <w:top w:val="single" w:sz="8" w:space="0" w:color="000000"/>
              <w:left w:val="single" w:sz="4" w:space="0" w:color="000000"/>
              <w:bottom w:val="single" w:sz="4" w:space="0" w:color="000000"/>
              <w:right w:val="single" w:sz="4" w:space="0" w:color="000000"/>
            </w:tcBorders>
          </w:tcPr>
          <w:p w14:paraId="13BB1CA6" w14:textId="77777777" w:rsidR="00C8093E" w:rsidRDefault="00C8093E" w:rsidP="009652B4">
            <w:pPr>
              <w:spacing w:after="160" w:line="259" w:lineRule="auto"/>
            </w:pPr>
          </w:p>
        </w:tc>
        <w:tc>
          <w:tcPr>
            <w:tcW w:w="2160" w:type="dxa"/>
            <w:tcBorders>
              <w:top w:val="single" w:sz="8" w:space="0" w:color="000000"/>
              <w:left w:val="single" w:sz="4" w:space="0" w:color="000000"/>
              <w:bottom w:val="single" w:sz="4" w:space="0" w:color="000000"/>
              <w:right w:val="single" w:sz="8" w:space="0" w:color="000000"/>
            </w:tcBorders>
          </w:tcPr>
          <w:p w14:paraId="0C46D729" w14:textId="77777777" w:rsidR="00C8093E" w:rsidRDefault="00C8093E" w:rsidP="009652B4">
            <w:pPr>
              <w:spacing w:after="160" w:line="259" w:lineRule="auto"/>
            </w:pPr>
          </w:p>
        </w:tc>
      </w:tr>
      <w:tr w:rsidR="00C8093E" w14:paraId="5712364A" w14:textId="77777777" w:rsidTr="009652B4">
        <w:tblPrEx>
          <w:tblCellMar>
            <w:top w:w="48" w:type="dxa"/>
            <w:right w:w="85" w:type="dxa"/>
          </w:tblCellMar>
        </w:tblPrEx>
        <w:trPr>
          <w:gridAfter w:val="1"/>
          <w:wAfter w:w="6" w:type="dxa"/>
          <w:cantSplit/>
          <w:trHeight w:val="2426"/>
        </w:trPr>
        <w:tc>
          <w:tcPr>
            <w:tcW w:w="543" w:type="dxa"/>
            <w:tcBorders>
              <w:top w:val="single" w:sz="4" w:space="0" w:color="000000"/>
              <w:left w:val="single" w:sz="4" w:space="0" w:color="000000"/>
              <w:bottom w:val="single" w:sz="4" w:space="0" w:color="000000"/>
              <w:right w:val="single" w:sz="4" w:space="0" w:color="000000"/>
            </w:tcBorders>
          </w:tcPr>
          <w:p w14:paraId="1900D6CB" w14:textId="77777777" w:rsidR="00C8093E" w:rsidRDefault="00C8093E" w:rsidP="009652B4">
            <w:pPr>
              <w:rPr>
                <w:rFonts w:ascii="Calibri" w:eastAsia="Calibri" w:hAnsi="Calibri" w:cs="Calibri"/>
                <w:color w:val="000000"/>
              </w:rPr>
            </w:pPr>
            <w:r>
              <w:rPr>
                <w:rFonts w:ascii="Calibri" w:eastAsia="Calibri" w:hAnsi="Calibri" w:cs="Calibri"/>
                <w:color w:val="000000"/>
              </w:rPr>
              <w:t>15</w:t>
            </w:r>
          </w:p>
        </w:tc>
        <w:tc>
          <w:tcPr>
            <w:tcW w:w="1606" w:type="dxa"/>
            <w:tcBorders>
              <w:top w:val="single" w:sz="4" w:space="0" w:color="000000"/>
              <w:left w:val="single" w:sz="4" w:space="0" w:color="000000"/>
              <w:bottom w:val="single" w:sz="4" w:space="0" w:color="000000"/>
              <w:right w:val="single" w:sz="4" w:space="0" w:color="000000"/>
            </w:tcBorders>
            <w:vAlign w:val="center"/>
          </w:tcPr>
          <w:p w14:paraId="503CF9C5" w14:textId="77777777" w:rsidR="00C8093E" w:rsidRDefault="00C8093E" w:rsidP="009652B4">
            <w:pPr>
              <w:spacing w:line="259" w:lineRule="auto"/>
            </w:pPr>
            <w:r>
              <w:rPr>
                <w:rFonts w:ascii="Calibri" w:eastAsia="Calibri" w:hAnsi="Calibri" w:cs="Calibri"/>
                <w:color w:val="000000"/>
              </w:rPr>
              <w:t xml:space="preserve">Oregon </w:t>
            </w:r>
          </w:p>
          <w:p w14:paraId="4E46D41B" w14:textId="77777777" w:rsidR="00C8093E" w:rsidRDefault="00C8093E" w:rsidP="009652B4">
            <w:pPr>
              <w:spacing w:line="259" w:lineRule="auto"/>
            </w:pPr>
            <w:r>
              <w:rPr>
                <w:rFonts w:ascii="Calibri" w:eastAsia="Calibri" w:hAnsi="Calibri" w:cs="Calibri"/>
                <w:color w:val="000000"/>
              </w:rPr>
              <w:t xml:space="preserve">Department of </w:t>
            </w:r>
          </w:p>
          <w:p w14:paraId="0E43EBF9" w14:textId="77777777" w:rsidR="00C8093E" w:rsidRDefault="00C8093E" w:rsidP="009652B4">
            <w:pPr>
              <w:spacing w:line="259" w:lineRule="auto"/>
            </w:pPr>
            <w:r>
              <w:rPr>
                <w:rFonts w:ascii="Calibri" w:eastAsia="Calibri" w:hAnsi="Calibri" w:cs="Calibri"/>
                <w:color w:val="000000"/>
              </w:rPr>
              <w:t xml:space="preserve">State Lands </w:t>
            </w:r>
          </w:p>
          <w:p w14:paraId="5EC072F7" w14:textId="77777777" w:rsidR="00C8093E" w:rsidRDefault="00C8093E" w:rsidP="009652B4">
            <w:pPr>
              <w:spacing w:line="259" w:lineRule="auto"/>
            </w:pPr>
            <w:r>
              <w:rPr>
                <w:rFonts w:ascii="Calibri" w:eastAsia="Calibri" w:hAnsi="Calibri" w:cs="Calibri"/>
                <w:color w:val="000000"/>
              </w:rPr>
              <w:t xml:space="preserve">(DSL) </w:t>
            </w:r>
          </w:p>
        </w:tc>
        <w:tc>
          <w:tcPr>
            <w:tcW w:w="1980" w:type="dxa"/>
            <w:tcBorders>
              <w:top w:val="single" w:sz="4" w:space="0" w:color="000000"/>
              <w:left w:val="single" w:sz="4" w:space="0" w:color="000000"/>
              <w:bottom w:val="single" w:sz="4" w:space="0" w:color="000000"/>
              <w:right w:val="single" w:sz="4" w:space="0" w:color="000000"/>
            </w:tcBorders>
          </w:tcPr>
          <w:p w14:paraId="180760D3" w14:textId="77777777" w:rsidR="00C8093E" w:rsidRDefault="00C8093E" w:rsidP="009652B4">
            <w:pPr>
              <w:spacing w:line="259" w:lineRule="auto"/>
            </w:pPr>
            <w:r>
              <w:rPr>
                <w:rFonts w:ascii="Calibri" w:eastAsia="Calibri" w:hAnsi="Calibri" w:cs="Calibri"/>
                <w:color w:val="000000"/>
              </w:rPr>
              <w:t xml:space="preserve">What are the rights and obligations both retained and delegated by DSL, which are associated with landfills, hauling, and materials management? </w:t>
            </w:r>
          </w:p>
        </w:tc>
        <w:tc>
          <w:tcPr>
            <w:tcW w:w="4067" w:type="dxa"/>
            <w:tcBorders>
              <w:top w:val="single" w:sz="4" w:space="0" w:color="000000"/>
              <w:left w:val="single" w:sz="4" w:space="0" w:color="000000"/>
              <w:bottom w:val="single" w:sz="4" w:space="0" w:color="000000"/>
              <w:right w:val="single" w:sz="4" w:space="0" w:color="000000"/>
            </w:tcBorders>
            <w:vAlign w:val="center"/>
          </w:tcPr>
          <w:p w14:paraId="6E1A3220" w14:textId="77777777" w:rsidR="00C8093E" w:rsidRPr="00BA0878" w:rsidRDefault="00C8093E" w:rsidP="009652B4">
            <w:pPr>
              <w:spacing w:line="259" w:lineRule="auto"/>
              <w:rPr>
                <w:highlight w:val="yellow"/>
              </w:rPr>
            </w:pPr>
            <w:r w:rsidRPr="00BA0878">
              <w:rPr>
                <w:rFonts w:ascii="Calibri" w:eastAsia="Calibri" w:hAnsi="Calibri" w:cs="Calibri"/>
                <w:color w:val="000000"/>
                <w:highlight w:val="yellow"/>
              </w:rPr>
              <w:t xml:space="preserve">  </w:t>
            </w:r>
          </w:p>
        </w:tc>
        <w:tc>
          <w:tcPr>
            <w:tcW w:w="1529" w:type="dxa"/>
            <w:tcBorders>
              <w:top w:val="single" w:sz="4" w:space="0" w:color="000000"/>
              <w:left w:val="single" w:sz="4" w:space="0" w:color="000000"/>
              <w:bottom w:val="single" w:sz="4" w:space="0" w:color="000000"/>
              <w:right w:val="single" w:sz="4" w:space="0" w:color="000000"/>
            </w:tcBorders>
            <w:vAlign w:val="center"/>
          </w:tcPr>
          <w:p w14:paraId="7E01EDA8" w14:textId="77777777" w:rsidR="00C8093E" w:rsidRDefault="00C8093E" w:rsidP="009652B4">
            <w:pPr>
              <w:spacing w:line="259" w:lineRule="auto"/>
            </w:pPr>
            <w:r>
              <w:rPr>
                <w:rFonts w:ascii="Calibri" w:eastAsia="Calibri" w:hAnsi="Calibri" w:cs="Calibri"/>
                <w:color w:val="000000"/>
              </w:rPr>
              <w:t xml:space="preserve">  </w:t>
            </w:r>
          </w:p>
        </w:tc>
        <w:tc>
          <w:tcPr>
            <w:tcW w:w="2251" w:type="dxa"/>
            <w:tcBorders>
              <w:top w:val="single" w:sz="4" w:space="0" w:color="000000"/>
              <w:left w:val="single" w:sz="4" w:space="0" w:color="000000"/>
              <w:bottom w:val="single" w:sz="4" w:space="0" w:color="000000"/>
              <w:right w:val="single" w:sz="4" w:space="0" w:color="000000"/>
            </w:tcBorders>
            <w:vAlign w:val="center"/>
          </w:tcPr>
          <w:p w14:paraId="2B0745EF" w14:textId="77777777" w:rsidR="00C8093E" w:rsidRDefault="00C8093E" w:rsidP="009652B4">
            <w:pPr>
              <w:spacing w:line="259" w:lineRule="auto"/>
            </w:pPr>
            <w:r>
              <w:rPr>
                <w:rFonts w:ascii="Calibri" w:eastAsia="Calibri" w:hAnsi="Calibri" w:cs="Calibri"/>
                <w:color w:val="000000"/>
              </w:rPr>
              <w:t xml:space="preserve">  </w:t>
            </w:r>
          </w:p>
        </w:tc>
        <w:tc>
          <w:tcPr>
            <w:tcW w:w="2160" w:type="dxa"/>
            <w:tcBorders>
              <w:top w:val="single" w:sz="4" w:space="0" w:color="000000"/>
              <w:left w:val="single" w:sz="4" w:space="0" w:color="000000"/>
              <w:bottom w:val="single" w:sz="4" w:space="0" w:color="000000"/>
              <w:right w:val="single" w:sz="8" w:space="0" w:color="000000"/>
            </w:tcBorders>
            <w:vAlign w:val="center"/>
          </w:tcPr>
          <w:p w14:paraId="5112BE0F" w14:textId="77777777" w:rsidR="00C8093E" w:rsidRDefault="00C8093E" w:rsidP="009652B4">
            <w:pPr>
              <w:spacing w:line="259" w:lineRule="auto"/>
            </w:pPr>
            <w:r>
              <w:rPr>
                <w:rFonts w:ascii="Calibri" w:eastAsia="Calibri" w:hAnsi="Calibri" w:cs="Calibri"/>
                <w:color w:val="000000"/>
              </w:rPr>
              <w:t xml:space="preserve">  </w:t>
            </w:r>
          </w:p>
        </w:tc>
      </w:tr>
      <w:tr w:rsidR="00C8093E" w14:paraId="2F0C7E19" w14:textId="77777777" w:rsidTr="009652B4">
        <w:tblPrEx>
          <w:tblCellMar>
            <w:top w:w="48" w:type="dxa"/>
            <w:right w:w="85" w:type="dxa"/>
          </w:tblCellMar>
        </w:tblPrEx>
        <w:trPr>
          <w:gridAfter w:val="1"/>
          <w:wAfter w:w="6" w:type="dxa"/>
          <w:cantSplit/>
          <w:trHeight w:val="2695"/>
        </w:trPr>
        <w:tc>
          <w:tcPr>
            <w:tcW w:w="543" w:type="dxa"/>
            <w:tcBorders>
              <w:top w:val="single" w:sz="4" w:space="0" w:color="000000"/>
              <w:left w:val="single" w:sz="4" w:space="0" w:color="000000"/>
              <w:bottom w:val="single" w:sz="4" w:space="0" w:color="000000"/>
              <w:right w:val="single" w:sz="4" w:space="0" w:color="000000"/>
            </w:tcBorders>
          </w:tcPr>
          <w:p w14:paraId="70B9A3D9" w14:textId="77777777" w:rsidR="00C8093E" w:rsidRDefault="00C8093E" w:rsidP="009652B4">
            <w:pPr>
              <w:rPr>
                <w:rFonts w:ascii="Calibri" w:eastAsia="Calibri" w:hAnsi="Calibri" w:cs="Calibri"/>
                <w:color w:val="000000"/>
              </w:rPr>
            </w:pPr>
            <w:r>
              <w:rPr>
                <w:rFonts w:ascii="Calibri" w:eastAsia="Calibri" w:hAnsi="Calibri" w:cs="Calibri"/>
                <w:color w:val="000000"/>
              </w:rPr>
              <w:lastRenderedPageBreak/>
              <w:t>16</w:t>
            </w:r>
          </w:p>
        </w:tc>
        <w:tc>
          <w:tcPr>
            <w:tcW w:w="1606" w:type="dxa"/>
            <w:tcBorders>
              <w:top w:val="single" w:sz="4" w:space="0" w:color="000000"/>
              <w:left w:val="single" w:sz="4" w:space="0" w:color="000000"/>
              <w:bottom w:val="single" w:sz="4" w:space="0" w:color="000000"/>
              <w:right w:val="single" w:sz="4" w:space="0" w:color="000000"/>
            </w:tcBorders>
            <w:vAlign w:val="center"/>
          </w:tcPr>
          <w:p w14:paraId="1CCFBC69" w14:textId="77777777" w:rsidR="00C8093E" w:rsidRDefault="00C8093E" w:rsidP="009652B4">
            <w:pPr>
              <w:spacing w:line="259" w:lineRule="auto"/>
            </w:pPr>
            <w:r>
              <w:rPr>
                <w:rFonts w:ascii="Calibri" w:eastAsia="Calibri" w:hAnsi="Calibri" w:cs="Calibri"/>
                <w:color w:val="000000"/>
              </w:rPr>
              <w:t xml:space="preserve">Water </w:t>
            </w:r>
          </w:p>
          <w:p w14:paraId="687BD64B" w14:textId="77777777" w:rsidR="00C8093E" w:rsidRDefault="00C8093E" w:rsidP="009652B4">
            <w:pPr>
              <w:spacing w:line="259" w:lineRule="auto"/>
            </w:pPr>
            <w:r>
              <w:rPr>
                <w:rFonts w:ascii="Calibri" w:eastAsia="Calibri" w:hAnsi="Calibri" w:cs="Calibri"/>
                <w:color w:val="000000"/>
              </w:rPr>
              <w:t xml:space="preserve">Resource </w:t>
            </w:r>
          </w:p>
          <w:p w14:paraId="71D8E664" w14:textId="77777777" w:rsidR="00C8093E" w:rsidRDefault="00C8093E" w:rsidP="009652B4">
            <w:pPr>
              <w:spacing w:line="259" w:lineRule="auto"/>
            </w:pPr>
            <w:r>
              <w:rPr>
                <w:rFonts w:ascii="Calibri" w:eastAsia="Calibri" w:hAnsi="Calibri" w:cs="Calibri"/>
                <w:color w:val="000000"/>
              </w:rPr>
              <w:t xml:space="preserve">Commission </w:t>
            </w:r>
          </w:p>
        </w:tc>
        <w:tc>
          <w:tcPr>
            <w:tcW w:w="1980" w:type="dxa"/>
            <w:tcBorders>
              <w:top w:val="single" w:sz="4" w:space="0" w:color="000000"/>
              <w:left w:val="single" w:sz="4" w:space="0" w:color="000000"/>
              <w:bottom w:val="single" w:sz="4" w:space="0" w:color="000000"/>
              <w:right w:val="single" w:sz="4" w:space="0" w:color="000000"/>
            </w:tcBorders>
          </w:tcPr>
          <w:p w14:paraId="290B80CB" w14:textId="77777777" w:rsidR="00C8093E" w:rsidRDefault="00C8093E" w:rsidP="009652B4">
            <w:pPr>
              <w:spacing w:line="239" w:lineRule="auto"/>
              <w:ind w:right="14"/>
            </w:pPr>
            <w:r>
              <w:rPr>
                <w:rFonts w:ascii="Calibri" w:eastAsia="Calibri" w:hAnsi="Calibri" w:cs="Calibri"/>
                <w:color w:val="000000"/>
              </w:rPr>
              <w:t xml:space="preserve">What are the rights and obligations both retained and delegated by Water Resource Commission, which are associated with </w:t>
            </w:r>
          </w:p>
          <w:p w14:paraId="3958A5F7" w14:textId="77777777" w:rsidR="00C8093E" w:rsidRDefault="00C8093E" w:rsidP="009652B4">
            <w:pPr>
              <w:spacing w:line="259" w:lineRule="auto"/>
            </w:pPr>
            <w:r>
              <w:rPr>
                <w:rFonts w:ascii="Calibri" w:eastAsia="Calibri" w:hAnsi="Calibri" w:cs="Calibri"/>
                <w:color w:val="000000"/>
              </w:rPr>
              <w:t xml:space="preserve">landfills, hauling, and materials management? </w:t>
            </w:r>
          </w:p>
        </w:tc>
        <w:tc>
          <w:tcPr>
            <w:tcW w:w="4067" w:type="dxa"/>
            <w:tcBorders>
              <w:top w:val="single" w:sz="4" w:space="0" w:color="000000"/>
              <w:left w:val="single" w:sz="4" w:space="0" w:color="000000"/>
              <w:bottom w:val="single" w:sz="4" w:space="0" w:color="000000"/>
              <w:right w:val="single" w:sz="4" w:space="0" w:color="000000"/>
            </w:tcBorders>
            <w:vAlign w:val="center"/>
          </w:tcPr>
          <w:p w14:paraId="18E3D3BE" w14:textId="77777777" w:rsidR="00C8093E" w:rsidRDefault="00C8093E" w:rsidP="009652B4">
            <w:pPr>
              <w:spacing w:line="259" w:lineRule="auto"/>
            </w:pPr>
            <w:r>
              <w:rPr>
                <w:rFonts w:ascii="Calibri" w:eastAsia="Calibri" w:hAnsi="Calibri" w:cs="Calibri"/>
                <w:color w:val="000000"/>
              </w:rPr>
              <w:t xml:space="preserve">  </w:t>
            </w:r>
          </w:p>
        </w:tc>
        <w:tc>
          <w:tcPr>
            <w:tcW w:w="1529" w:type="dxa"/>
            <w:tcBorders>
              <w:top w:val="single" w:sz="4" w:space="0" w:color="000000"/>
              <w:left w:val="single" w:sz="4" w:space="0" w:color="000000"/>
              <w:bottom w:val="single" w:sz="4" w:space="0" w:color="000000"/>
              <w:right w:val="single" w:sz="4" w:space="0" w:color="000000"/>
            </w:tcBorders>
            <w:vAlign w:val="center"/>
          </w:tcPr>
          <w:p w14:paraId="773EDFC9" w14:textId="77777777" w:rsidR="00C8093E" w:rsidRDefault="00C8093E" w:rsidP="009652B4">
            <w:pPr>
              <w:spacing w:line="259" w:lineRule="auto"/>
            </w:pPr>
            <w:r>
              <w:rPr>
                <w:rFonts w:ascii="Calibri" w:eastAsia="Calibri" w:hAnsi="Calibri" w:cs="Calibri"/>
                <w:color w:val="000000"/>
              </w:rPr>
              <w:t xml:space="preserve">  </w:t>
            </w:r>
          </w:p>
        </w:tc>
        <w:tc>
          <w:tcPr>
            <w:tcW w:w="2251" w:type="dxa"/>
            <w:tcBorders>
              <w:top w:val="single" w:sz="4" w:space="0" w:color="000000"/>
              <w:left w:val="single" w:sz="4" w:space="0" w:color="000000"/>
              <w:bottom w:val="single" w:sz="4" w:space="0" w:color="000000"/>
              <w:right w:val="single" w:sz="4" w:space="0" w:color="000000"/>
            </w:tcBorders>
            <w:vAlign w:val="center"/>
          </w:tcPr>
          <w:p w14:paraId="421C11F6" w14:textId="77777777" w:rsidR="00C8093E" w:rsidRDefault="00C8093E" w:rsidP="009652B4">
            <w:pPr>
              <w:spacing w:line="259" w:lineRule="auto"/>
            </w:pPr>
            <w:r>
              <w:rPr>
                <w:rFonts w:ascii="Calibri" w:eastAsia="Calibri" w:hAnsi="Calibri" w:cs="Calibri"/>
                <w:color w:val="000000"/>
              </w:rPr>
              <w:t xml:space="preserve">  </w:t>
            </w:r>
          </w:p>
        </w:tc>
        <w:tc>
          <w:tcPr>
            <w:tcW w:w="2160" w:type="dxa"/>
            <w:tcBorders>
              <w:top w:val="single" w:sz="4" w:space="0" w:color="000000"/>
              <w:left w:val="single" w:sz="4" w:space="0" w:color="000000"/>
              <w:bottom w:val="single" w:sz="4" w:space="0" w:color="000000"/>
              <w:right w:val="single" w:sz="8" w:space="0" w:color="000000"/>
            </w:tcBorders>
            <w:vAlign w:val="center"/>
          </w:tcPr>
          <w:p w14:paraId="49E9F298" w14:textId="77777777" w:rsidR="00C8093E" w:rsidRDefault="00C8093E" w:rsidP="009652B4">
            <w:pPr>
              <w:spacing w:line="259" w:lineRule="auto"/>
            </w:pPr>
            <w:r>
              <w:rPr>
                <w:rFonts w:ascii="Calibri" w:eastAsia="Calibri" w:hAnsi="Calibri" w:cs="Calibri"/>
                <w:color w:val="000000"/>
              </w:rPr>
              <w:t xml:space="preserve">  </w:t>
            </w:r>
          </w:p>
        </w:tc>
      </w:tr>
      <w:tr w:rsidR="00C8093E" w14:paraId="7D7744F4" w14:textId="77777777" w:rsidTr="009652B4">
        <w:tblPrEx>
          <w:tblCellMar>
            <w:top w:w="48" w:type="dxa"/>
            <w:right w:w="85" w:type="dxa"/>
          </w:tblCellMar>
        </w:tblPrEx>
        <w:trPr>
          <w:gridAfter w:val="1"/>
          <w:wAfter w:w="6" w:type="dxa"/>
          <w:cantSplit/>
          <w:trHeight w:val="550"/>
        </w:trPr>
        <w:tc>
          <w:tcPr>
            <w:tcW w:w="543" w:type="dxa"/>
            <w:tcBorders>
              <w:top w:val="single" w:sz="4" w:space="0" w:color="000000"/>
              <w:left w:val="single" w:sz="4" w:space="0" w:color="000000"/>
              <w:bottom w:val="single" w:sz="4" w:space="0" w:color="000000"/>
              <w:right w:val="single" w:sz="4" w:space="0" w:color="000000"/>
            </w:tcBorders>
          </w:tcPr>
          <w:p w14:paraId="0D4E467F" w14:textId="77777777" w:rsidR="00C8093E" w:rsidRDefault="00C8093E" w:rsidP="009652B4">
            <w:pPr>
              <w:rPr>
                <w:rFonts w:ascii="Calibri" w:eastAsia="Calibri" w:hAnsi="Calibri" w:cs="Calibri"/>
                <w:color w:val="000000"/>
              </w:rPr>
            </w:pPr>
            <w:r>
              <w:rPr>
                <w:rFonts w:ascii="Calibri" w:eastAsia="Calibri" w:hAnsi="Calibri" w:cs="Calibri"/>
                <w:color w:val="000000"/>
              </w:rPr>
              <w:t>17</w:t>
            </w:r>
          </w:p>
        </w:tc>
        <w:tc>
          <w:tcPr>
            <w:tcW w:w="1606" w:type="dxa"/>
            <w:tcBorders>
              <w:top w:val="single" w:sz="4" w:space="0" w:color="000000"/>
              <w:left w:val="single" w:sz="4" w:space="0" w:color="000000"/>
              <w:bottom w:val="single" w:sz="4" w:space="0" w:color="000000"/>
              <w:right w:val="single" w:sz="4" w:space="0" w:color="000000"/>
            </w:tcBorders>
          </w:tcPr>
          <w:p w14:paraId="0EF33F92" w14:textId="77777777" w:rsidR="00C8093E" w:rsidRDefault="00C8093E" w:rsidP="009652B4">
            <w:pPr>
              <w:spacing w:line="259" w:lineRule="auto"/>
            </w:pPr>
            <w:r>
              <w:rPr>
                <w:rFonts w:ascii="Calibri" w:eastAsia="Calibri" w:hAnsi="Calibri" w:cs="Calibri"/>
                <w:color w:val="000000"/>
              </w:rPr>
              <w:t xml:space="preserve">Oregon </w:t>
            </w:r>
          </w:p>
          <w:p w14:paraId="24DA77D1" w14:textId="77777777" w:rsidR="00C8093E" w:rsidRDefault="00C8093E" w:rsidP="009652B4">
            <w:pPr>
              <w:spacing w:line="259" w:lineRule="auto"/>
            </w:pPr>
            <w:r>
              <w:rPr>
                <w:rFonts w:ascii="Calibri" w:eastAsia="Calibri" w:hAnsi="Calibri" w:cs="Calibri"/>
                <w:color w:val="000000"/>
              </w:rPr>
              <w:t xml:space="preserve">Department of </w:t>
            </w:r>
          </w:p>
        </w:tc>
        <w:tc>
          <w:tcPr>
            <w:tcW w:w="1980" w:type="dxa"/>
            <w:tcBorders>
              <w:top w:val="single" w:sz="4" w:space="0" w:color="000000"/>
              <w:left w:val="single" w:sz="4" w:space="0" w:color="000000"/>
              <w:bottom w:val="single" w:sz="4" w:space="0" w:color="000000"/>
              <w:right w:val="single" w:sz="4" w:space="0" w:color="000000"/>
            </w:tcBorders>
          </w:tcPr>
          <w:p w14:paraId="6C33541B" w14:textId="77777777" w:rsidR="00C8093E" w:rsidRDefault="00C8093E" w:rsidP="009652B4">
            <w:pPr>
              <w:spacing w:line="259" w:lineRule="auto"/>
            </w:pPr>
            <w:r>
              <w:rPr>
                <w:rFonts w:ascii="Calibri" w:eastAsia="Calibri" w:hAnsi="Calibri" w:cs="Calibri"/>
                <w:color w:val="000000"/>
              </w:rPr>
              <w:t xml:space="preserve">What are the rights and obligations </w:t>
            </w:r>
          </w:p>
        </w:tc>
        <w:tc>
          <w:tcPr>
            <w:tcW w:w="4067" w:type="dxa"/>
            <w:tcBorders>
              <w:top w:val="single" w:sz="4" w:space="0" w:color="000000"/>
              <w:left w:val="single" w:sz="4" w:space="0" w:color="000000"/>
              <w:bottom w:val="single" w:sz="4" w:space="0" w:color="000000"/>
              <w:right w:val="single" w:sz="4" w:space="0" w:color="000000"/>
            </w:tcBorders>
            <w:vAlign w:val="center"/>
          </w:tcPr>
          <w:p w14:paraId="082E7F15" w14:textId="77777777" w:rsidR="00C8093E" w:rsidRDefault="00C8093E" w:rsidP="009652B4">
            <w:pPr>
              <w:spacing w:line="259" w:lineRule="auto"/>
            </w:pPr>
            <w:r>
              <w:rPr>
                <w:rFonts w:ascii="Calibri" w:eastAsia="Calibri" w:hAnsi="Calibri" w:cs="Calibri"/>
                <w:color w:val="000000"/>
              </w:rPr>
              <w:t xml:space="preserve"> </w:t>
            </w:r>
          </w:p>
        </w:tc>
        <w:tc>
          <w:tcPr>
            <w:tcW w:w="1529" w:type="dxa"/>
            <w:tcBorders>
              <w:top w:val="single" w:sz="4" w:space="0" w:color="000000"/>
              <w:left w:val="single" w:sz="4" w:space="0" w:color="000000"/>
              <w:bottom w:val="single" w:sz="4" w:space="0" w:color="000000"/>
              <w:right w:val="single" w:sz="4" w:space="0" w:color="000000"/>
            </w:tcBorders>
            <w:vAlign w:val="center"/>
          </w:tcPr>
          <w:p w14:paraId="7ACDF210" w14:textId="77777777" w:rsidR="00C8093E" w:rsidRDefault="00C8093E" w:rsidP="009652B4">
            <w:pPr>
              <w:spacing w:line="259" w:lineRule="auto"/>
            </w:pPr>
            <w:r>
              <w:rPr>
                <w:rFonts w:ascii="Calibri" w:eastAsia="Calibri" w:hAnsi="Calibri" w:cs="Calibri"/>
                <w:color w:val="000000"/>
              </w:rPr>
              <w:t xml:space="preserve"> </w:t>
            </w:r>
          </w:p>
        </w:tc>
        <w:tc>
          <w:tcPr>
            <w:tcW w:w="2251" w:type="dxa"/>
            <w:tcBorders>
              <w:top w:val="single" w:sz="4" w:space="0" w:color="000000"/>
              <w:left w:val="single" w:sz="4" w:space="0" w:color="000000"/>
              <w:bottom w:val="single" w:sz="4" w:space="0" w:color="000000"/>
              <w:right w:val="single" w:sz="4" w:space="0" w:color="000000"/>
            </w:tcBorders>
            <w:vAlign w:val="center"/>
          </w:tcPr>
          <w:p w14:paraId="49CC3ACF" w14:textId="77777777" w:rsidR="00C8093E" w:rsidRDefault="00C8093E" w:rsidP="009652B4">
            <w:pPr>
              <w:spacing w:line="259" w:lineRule="auto"/>
            </w:pPr>
            <w:r>
              <w:rPr>
                <w:rFonts w:ascii="Calibri" w:eastAsia="Calibri" w:hAnsi="Calibri" w:cs="Calibri"/>
                <w:color w:val="000000"/>
              </w:rPr>
              <w:t xml:space="preserve"> </w:t>
            </w:r>
          </w:p>
        </w:tc>
        <w:tc>
          <w:tcPr>
            <w:tcW w:w="2160" w:type="dxa"/>
            <w:tcBorders>
              <w:top w:val="single" w:sz="4" w:space="0" w:color="000000"/>
              <w:left w:val="single" w:sz="4" w:space="0" w:color="000000"/>
              <w:bottom w:val="single" w:sz="4" w:space="0" w:color="000000"/>
              <w:right w:val="single" w:sz="8" w:space="0" w:color="000000"/>
            </w:tcBorders>
            <w:vAlign w:val="center"/>
          </w:tcPr>
          <w:p w14:paraId="3AF8FFBA" w14:textId="77777777" w:rsidR="00C8093E" w:rsidRDefault="00C8093E" w:rsidP="009652B4">
            <w:pPr>
              <w:spacing w:line="259" w:lineRule="auto"/>
            </w:pPr>
            <w:r>
              <w:rPr>
                <w:rFonts w:ascii="Calibri" w:eastAsia="Calibri" w:hAnsi="Calibri" w:cs="Calibri"/>
                <w:color w:val="000000"/>
              </w:rPr>
              <w:t xml:space="preserve"> </w:t>
            </w:r>
          </w:p>
        </w:tc>
      </w:tr>
      <w:tr w:rsidR="00C8093E" w14:paraId="2A4B7481" w14:textId="77777777" w:rsidTr="009652B4">
        <w:tblPrEx>
          <w:tblCellMar>
            <w:top w:w="48" w:type="dxa"/>
            <w:right w:w="73" w:type="dxa"/>
          </w:tblCellMar>
        </w:tblPrEx>
        <w:trPr>
          <w:gridAfter w:val="1"/>
          <w:wAfter w:w="6" w:type="dxa"/>
          <w:cantSplit/>
          <w:trHeight w:val="1894"/>
        </w:trPr>
        <w:tc>
          <w:tcPr>
            <w:tcW w:w="543" w:type="dxa"/>
            <w:tcBorders>
              <w:top w:val="single" w:sz="8" w:space="0" w:color="000000"/>
              <w:left w:val="single" w:sz="4" w:space="0" w:color="000000"/>
              <w:bottom w:val="single" w:sz="4" w:space="0" w:color="000000"/>
              <w:right w:val="single" w:sz="4" w:space="0" w:color="000000"/>
            </w:tcBorders>
          </w:tcPr>
          <w:p w14:paraId="639D424B" w14:textId="77777777" w:rsidR="00C8093E" w:rsidRDefault="00C8093E" w:rsidP="009652B4">
            <w:pPr>
              <w:rPr>
                <w:rFonts w:ascii="Calibri" w:eastAsia="Calibri" w:hAnsi="Calibri" w:cs="Calibri"/>
                <w:color w:val="000000"/>
              </w:rPr>
            </w:pPr>
            <w:r>
              <w:rPr>
                <w:rFonts w:ascii="Calibri" w:eastAsia="Calibri" w:hAnsi="Calibri" w:cs="Calibri"/>
                <w:color w:val="000000"/>
              </w:rPr>
              <w:t>18</w:t>
            </w:r>
          </w:p>
        </w:tc>
        <w:tc>
          <w:tcPr>
            <w:tcW w:w="1606" w:type="dxa"/>
            <w:tcBorders>
              <w:top w:val="single" w:sz="8" w:space="0" w:color="000000"/>
              <w:left w:val="single" w:sz="4" w:space="0" w:color="000000"/>
              <w:bottom w:val="single" w:sz="4" w:space="0" w:color="000000"/>
              <w:right w:val="single" w:sz="4" w:space="0" w:color="000000"/>
            </w:tcBorders>
          </w:tcPr>
          <w:p w14:paraId="2305289D" w14:textId="77777777" w:rsidR="00C8093E" w:rsidRDefault="00C8093E" w:rsidP="009652B4">
            <w:pPr>
              <w:spacing w:line="259" w:lineRule="auto"/>
            </w:pPr>
            <w:r>
              <w:rPr>
                <w:rFonts w:ascii="Calibri" w:eastAsia="Calibri" w:hAnsi="Calibri" w:cs="Calibri"/>
                <w:color w:val="000000"/>
              </w:rPr>
              <w:t xml:space="preserve">Transportation (ODOT) </w:t>
            </w:r>
          </w:p>
        </w:tc>
        <w:tc>
          <w:tcPr>
            <w:tcW w:w="1980" w:type="dxa"/>
            <w:tcBorders>
              <w:top w:val="single" w:sz="8" w:space="0" w:color="000000"/>
              <w:left w:val="single" w:sz="4" w:space="0" w:color="000000"/>
              <w:bottom w:val="single" w:sz="4" w:space="0" w:color="000000"/>
              <w:right w:val="single" w:sz="4" w:space="0" w:color="000000"/>
            </w:tcBorders>
          </w:tcPr>
          <w:p w14:paraId="17F3E20F" w14:textId="77777777" w:rsidR="00C8093E" w:rsidRDefault="00C8093E" w:rsidP="009652B4">
            <w:pPr>
              <w:spacing w:line="239" w:lineRule="auto"/>
            </w:pPr>
            <w:r>
              <w:rPr>
                <w:rFonts w:ascii="Calibri" w:eastAsia="Calibri" w:hAnsi="Calibri" w:cs="Calibri"/>
                <w:color w:val="000000"/>
              </w:rPr>
              <w:t xml:space="preserve">both retained and delegated by ODOT, which are associated with </w:t>
            </w:r>
          </w:p>
          <w:p w14:paraId="023416D2" w14:textId="77777777" w:rsidR="00C8093E" w:rsidRDefault="00C8093E" w:rsidP="009652B4">
            <w:pPr>
              <w:spacing w:line="259" w:lineRule="auto"/>
            </w:pPr>
            <w:r>
              <w:rPr>
                <w:rFonts w:ascii="Calibri" w:eastAsia="Calibri" w:hAnsi="Calibri" w:cs="Calibri"/>
                <w:color w:val="000000"/>
              </w:rPr>
              <w:t xml:space="preserve">landfills, hauling, and materials management? </w:t>
            </w:r>
          </w:p>
        </w:tc>
        <w:tc>
          <w:tcPr>
            <w:tcW w:w="4067" w:type="dxa"/>
            <w:tcBorders>
              <w:top w:val="single" w:sz="8" w:space="0" w:color="000000"/>
              <w:left w:val="single" w:sz="4" w:space="0" w:color="000000"/>
              <w:bottom w:val="single" w:sz="4" w:space="0" w:color="000000"/>
              <w:right w:val="single" w:sz="4" w:space="0" w:color="000000"/>
            </w:tcBorders>
          </w:tcPr>
          <w:p w14:paraId="235C20B3" w14:textId="77777777" w:rsidR="00C8093E" w:rsidRDefault="00C8093E" w:rsidP="009652B4">
            <w:pPr>
              <w:spacing w:after="160" w:line="259" w:lineRule="auto"/>
            </w:pPr>
          </w:p>
        </w:tc>
        <w:tc>
          <w:tcPr>
            <w:tcW w:w="1529" w:type="dxa"/>
            <w:tcBorders>
              <w:top w:val="single" w:sz="8" w:space="0" w:color="000000"/>
              <w:left w:val="single" w:sz="4" w:space="0" w:color="000000"/>
              <w:bottom w:val="single" w:sz="4" w:space="0" w:color="000000"/>
              <w:right w:val="single" w:sz="4" w:space="0" w:color="000000"/>
            </w:tcBorders>
          </w:tcPr>
          <w:p w14:paraId="205F4587" w14:textId="77777777" w:rsidR="00C8093E" w:rsidRDefault="00C8093E" w:rsidP="009652B4">
            <w:pPr>
              <w:spacing w:after="160" w:line="259" w:lineRule="auto"/>
            </w:pPr>
          </w:p>
        </w:tc>
        <w:tc>
          <w:tcPr>
            <w:tcW w:w="2251" w:type="dxa"/>
            <w:tcBorders>
              <w:top w:val="single" w:sz="8" w:space="0" w:color="000000"/>
              <w:left w:val="single" w:sz="4" w:space="0" w:color="000000"/>
              <w:bottom w:val="single" w:sz="4" w:space="0" w:color="000000"/>
              <w:right w:val="single" w:sz="4" w:space="0" w:color="000000"/>
            </w:tcBorders>
          </w:tcPr>
          <w:p w14:paraId="01FB1600" w14:textId="77777777" w:rsidR="00C8093E" w:rsidRDefault="00C8093E" w:rsidP="009652B4">
            <w:pPr>
              <w:spacing w:after="160" w:line="259" w:lineRule="auto"/>
            </w:pPr>
          </w:p>
        </w:tc>
        <w:tc>
          <w:tcPr>
            <w:tcW w:w="2160" w:type="dxa"/>
            <w:tcBorders>
              <w:top w:val="single" w:sz="8" w:space="0" w:color="000000"/>
              <w:left w:val="single" w:sz="4" w:space="0" w:color="000000"/>
              <w:bottom w:val="single" w:sz="4" w:space="0" w:color="000000"/>
              <w:right w:val="single" w:sz="8" w:space="0" w:color="000000"/>
            </w:tcBorders>
          </w:tcPr>
          <w:p w14:paraId="1887BC31" w14:textId="77777777" w:rsidR="00C8093E" w:rsidRDefault="00C8093E" w:rsidP="009652B4">
            <w:pPr>
              <w:spacing w:after="160" w:line="259" w:lineRule="auto"/>
            </w:pPr>
          </w:p>
        </w:tc>
      </w:tr>
      <w:tr w:rsidR="00C8093E" w14:paraId="33B4B04C" w14:textId="77777777" w:rsidTr="009652B4">
        <w:tblPrEx>
          <w:tblCellMar>
            <w:top w:w="48" w:type="dxa"/>
            <w:right w:w="73" w:type="dxa"/>
          </w:tblCellMar>
        </w:tblPrEx>
        <w:trPr>
          <w:gridAfter w:val="1"/>
          <w:wAfter w:w="6" w:type="dxa"/>
          <w:cantSplit/>
          <w:trHeight w:val="1891"/>
        </w:trPr>
        <w:tc>
          <w:tcPr>
            <w:tcW w:w="543" w:type="dxa"/>
            <w:tcBorders>
              <w:top w:val="single" w:sz="4" w:space="0" w:color="000000"/>
              <w:left w:val="single" w:sz="4" w:space="0" w:color="000000"/>
              <w:bottom w:val="single" w:sz="4" w:space="0" w:color="000000"/>
              <w:right w:val="single" w:sz="4" w:space="0" w:color="000000"/>
            </w:tcBorders>
          </w:tcPr>
          <w:p w14:paraId="2BC13508" w14:textId="77777777" w:rsidR="00C8093E" w:rsidRDefault="00C8093E" w:rsidP="009652B4">
            <w:pPr>
              <w:rPr>
                <w:rFonts w:ascii="Calibri" w:eastAsia="Calibri" w:hAnsi="Calibri" w:cs="Calibri"/>
                <w:color w:val="000000"/>
              </w:rPr>
            </w:pPr>
            <w:r>
              <w:rPr>
                <w:rFonts w:ascii="Calibri" w:eastAsia="Calibri" w:hAnsi="Calibri" w:cs="Calibri"/>
                <w:color w:val="000000"/>
              </w:rPr>
              <w:t>19</w:t>
            </w:r>
          </w:p>
        </w:tc>
        <w:tc>
          <w:tcPr>
            <w:tcW w:w="1606" w:type="dxa"/>
            <w:tcBorders>
              <w:top w:val="single" w:sz="4" w:space="0" w:color="000000"/>
              <w:left w:val="single" w:sz="4" w:space="0" w:color="000000"/>
              <w:bottom w:val="single" w:sz="4" w:space="0" w:color="000000"/>
              <w:right w:val="single" w:sz="4" w:space="0" w:color="000000"/>
            </w:tcBorders>
            <w:vAlign w:val="center"/>
          </w:tcPr>
          <w:p w14:paraId="2E1C4847" w14:textId="77777777" w:rsidR="00C8093E" w:rsidRDefault="00C8093E" w:rsidP="009652B4">
            <w:pPr>
              <w:spacing w:line="259" w:lineRule="auto"/>
            </w:pPr>
            <w:r>
              <w:rPr>
                <w:rFonts w:ascii="Calibri" w:eastAsia="Calibri" w:hAnsi="Calibri" w:cs="Calibri"/>
                <w:color w:val="000000"/>
              </w:rPr>
              <w:t xml:space="preserve">Metro </w:t>
            </w:r>
          </w:p>
        </w:tc>
        <w:tc>
          <w:tcPr>
            <w:tcW w:w="1980" w:type="dxa"/>
            <w:tcBorders>
              <w:top w:val="single" w:sz="4" w:space="0" w:color="000000"/>
              <w:left w:val="single" w:sz="4" w:space="0" w:color="000000"/>
              <w:bottom w:val="single" w:sz="4" w:space="0" w:color="000000"/>
              <w:right w:val="single" w:sz="4" w:space="0" w:color="000000"/>
            </w:tcBorders>
          </w:tcPr>
          <w:p w14:paraId="0E0D9381" w14:textId="77777777" w:rsidR="00C8093E" w:rsidRDefault="00C8093E" w:rsidP="009652B4">
            <w:pPr>
              <w:spacing w:line="259" w:lineRule="auto"/>
            </w:pPr>
            <w:r>
              <w:rPr>
                <w:rFonts w:ascii="Calibri" w:eastAsia="Calibri" w:hAnsi="Calibri" w:cs="Calibri"/>
                <w:color w:val="000000"/>
              </w:rPr>
              <w:t xml:space="preserve"> </w:t>
            </w:r>
          </w:p>
          <w:p w14:paraId="39E068D2" w14:textId="77777777" w:rsidR="00C8093E" w:rsidRDefault="00C8093E" w:rsidP="009652B4">
            <w:pPr>
              <w:spacing w:line="259" w:lineRule="auto"/>
            </w:pPr>
            <w:r>
              <w:rPr>
                <w:rFonts w:ascii="Calibri" w:eastAsia="Calibri" w:hAnsi="Calibri" w:cs="Calibri"/>
                <w:color w:val="000000"/>
              </w:rPr>
              <w:t xml:space="preserve">What are the rights and obligations associated with landfills, hauling, and materials management? </w:t>
            </w:r>
          </w:p>
        </w:tc>
        <w:tc>
          <w:tcPr>
            <w:tcW w:w="4067" w:type="dxa"/>
            <w:tcBorders>
              <w:top w:val="single" w:sz="4" w:space="0" w:color="000000"/>
              <w:left w:val="single" w:sz="4" w:space="0" w:color="000000"/>
              <w:bottom w:val="single" w:sz="4" w:space="0" w:color="000000"/>
              <w:right w:val="single" w:sz="4" w:space="0" w:color="000000"/>
            </w:tcBorders>
            <w:vAlign w:val="center"/>
          </w:tcPr>
          <w:p w14:paraId="71221987" w14:textId="77777777" w:rsidR="00C8093E" w:rsidRDefault="00C8093E" w:rsidP="009652B4">
            <w:pPr>
              <w:spacing w:line="259" w:lineRule="auto"/>
            </w:pPr>
            <w:r>
              <w:rPr>
                <w:rFonts w:ascii="Calibri" w:eastAsia="Calibri" w:hAnsi="Calibri" w:cs="Calibri"/>
                <w:color w:val="000000"/>
              </w:rPr>
              <w:t xml:space="preserve">a. Financial Reporting </w:t>
            </w:r>
          </w:p>
        </w:tc>
        <w:tc>
          <w:tcPr>
            <w:tcW w:w="1529" w:type="dxa"/>
            <w:tcBorders>
              <w:top w:val="single" w:sz="4" w:space="0" w:color="000000"/>
              <w:left w:val="single" w:sz="4" w:space="0" w:color="000000"/>
              <w:bottom w:val="single" w:sz="4" w:space="0" w:color="000000"/>
              <w:right w:val="single" w:sz="4" w:space="0" w:color="000000"/>
            </w:tcBorders>
            <w:vAlign w:val="center"/>
          </w:tcPr>
          <w:p w14:paraId="443A36B2" w14:textId="77777777" w:rsidR="00C8093E" w:rsidRDefault="00C8093E" w:rsidP="009652B4">
            <w:pPr>
              <w:spacing w:line="259" w:lineRule="auto"/>
            </w:pPr>
            <w:r>
              <w:rPr>
                <w:rFonts w:ascii="Calibri" w:eastAsia="Calibri" w:hAnsi="Calibri" w:cs="Calibri"/>
                <w:color w:val="000000"/>
              </w:rPr>
              <w:t xml:space="preserve">Republic </w:t>
            </w:r>
          </w:p>
          <w:p w14:paraId="08511ED0" w14:textId="77777777" w:rsidR="00C8093E" w:rsidRDefault="00C8093E" w:rsidP="009652B4">
            <w:pPr>
              <w:spacing w:line="259" w:lineRule="auto"/>
            </w:pPr>
            <w:r>
              <w:rPr>
                <w:rFonts w:ascii="Calibri" w:eastAsia="Calibri" w:hAnsi="Calibri" w:cs="Calibri"/>
                <w:color w:val="000000"/>
              </w:rPr>
              <w:t xml:space="preserve">Services, </w:t>
            </w:r>
          </w:p>
          <w:p w14:paraId="2B17C45E" w14:textId="77777777" w:rsidR="00C8093E" w:rsidRDefault="00C8093E" w:rsidP="009652B4">
            <w:pPr>
              <w:spacing w:line="259" w:lineRule="auto"/>
            </w:pPr>
            <w:r>
              <w:rPr>
                <w:rFonts w:ascii="Calibri" w:eastAsia="Calibri" w:hAnsi="Calibri" w:cs="Calibri"/>
                <w:color w:val="000000"/>
              </w:rPr>
              <w:t xml:space="preserve">Metro </w:t>
            </w:r>
          </w:p>
        </w:tc>
        <w:tc>
          <w:tcPr>
            <w:tcW w:w="2251" w:type="dxa"/>
            <w:tcBorders>
              <w:top w:val="single" w:sz="4" w:space="0" w:color="000000"/>
              <w:left w:val="single" w:sz="4" w:space="0" w:color="000000"/>
              <w:bottom w:val="single" w:sz="4" w:space="0" w:color="000000"/>
              <w:right w:val="single" w:sz="4" w:space="0" w:color="000000"/>
            </w:tcBorders>
            <w:vAlign w:val="center"/>
          </w:tcPr>
          <w:p w14:paraId="49D50378" w14:textId="77777777" w:rsidR="00C8093E" w:rsidRDefault="00B65115" w:rsidP="009652B4">
            <w:pPr>
              <w:spacing w:line="259" w:lineRule="auto"/>
            </w:pPr>
            <w:hyperlink r:id="rId193">
              <w:r w:rsidR="00C8093E">
                <w:rPr>
                  <w:rFonts w:ascii="Calibri" w:eastAsia="Calibri" w:hAnsi="Calibri" w:cs="Calibri"/>
                  <w:color w:val="0563C1"/>
                  <w:u w:val="single" w:color="0563C1"/>
                </w:rPr>
                <w:t>Designated Facility</w:t>
              </w:r>
            </w:hyperlink>
            <w:hyperlink r:id="rId194">
              <w:r w:rsidR="00C8093E">
                <w:rPr>
                  <w:rFonts w:ascii="Calibri" w:eastAsia="Calibri" w:hAnsi="Calibri" w:cs="Calibri"/>
                  <w:color w:val="0563C1"/>
                </w:rPr>
                <w:t xml:space="preserve"> </w:t>
              </w:r>
            </w:hyperlink>
          </w:p>
          <w:p w14:paraId="0BF2EAB7" w14:textId="77777777" w:rsidR="00C8093E" w:rsidRDefault="00B65115" w:rsidP="009652B4">
            <w:pPr>
              <w:spacing w:line="259" w:lineRule="auto"/>
            </w:pPr>
            <w:hyperlink r:id="rId195">
              <w:r w:rsidR="00C8093E">
                <w:rPr>
                  <w:rFonts w:ascii="Calibri" w:eastAsia="Calibri" w:hAnsi="Calibri" w:cs="Calibri"/>
                  <w:color w:val="0563C1"/>
                  <w:u w:val="single" w:color="0563C1"/>
                </w:rPr>
                <w:t>Agreement, Metro</w:t>
              </w:r>
            </w:hyperlink>
            <w:hyperlink r:id="rId196">
              <w:r w:rsidR="00C8093E">
                <w:rPr>
                  <w:rFonts w:ascii="Calibri" w:eastAsia="Calibri" w:hAnsi="Calibri" w:cs="Calibri"/>
                  <w:color w:val="0563C1"/>
                </w:rPr>
                <w:t xml:space="preserve"> </w:t>
              </w:r>
            </w:hyperlink>
          </w:p>
          <w:p w14:paraId="012312FA" w14:textId="77777777" w:rsidR="00C8093E" w:rsidRDefault="00B65115" w:rsidP="009652B4">
            <w:pPr>
              <w:spacing w:line="259" w:lineRule="auto"/>
            </w:pPr>
            <w:hyperlink r:id="rId197">
              <w:r w:rsidR="00C8093E">
                <w:rPr>
                  <w:rFonts w:ascii="Calibri" w:eastAsia="Calibri" w:hAnsi="Calibri" w:cs="Calibri"/>
                  <w:color w:val="0563C1"/>
                  <w:u w:val="single" w:color="0563C1"/>
                </w:rPr>
                <w:t>Contract No. 936520</w:t>
              </w:r>
            </w:hyperlink>
            <w:hyperlink r:id="rId198">
              <w:r w:rsidR="00C8093E">
                <w:rPr>
                  <w:rFonts w:ascii="Calibri" w:eastAsia="Calibri" w:hAnsi="Calibri" w:cs="Calibri"/>
                  <w:color w:val="000000"/>
                </w:rPr>
                <w:t xml:space="preserve"> </w:t>
              </w:r>
            </w:hyperlink>
          </w:p>
          <w:p w14:paraId="399B9F8B" w14:textId="77777777" w:rsidR="00C8093E" w:rsidRDefault="00C8093E" w:rsidP="009652B4">
            <w:pPr>
              <w:spacing w:line="259" w:lineRule="auto"/>
            </w:pPr>
            <w:r>
              <w:rPr>
                <w:rFonts w:ascii="Calibri" w:eastAsia="Calibri" w:hAnsi="Calibri" w:cs="Calibri"/>
                <w:color w:val="000000"/>
              </w:rPr>
              <w:t xml:space="preserve">(Metro, 2019) </w:t>
            </w:r>
          </w:p>
        </w:tc>
        <w:tc>
          <w:tcPr>
            <w:tcW w:w="2160" w:type="dxa"/>
            <w:tcBorders>
              <w:top w:val="single" w:sz="4" w:space="0" w:color="000000"/>
              <w:left w:val="single" w:sz="4" w:space="0" w:color="000000"/>
              <w:bottom w:val="single" w:sz="4" w:space="0" w:color="000000"/>
              <w:right w:val="single" w:sz="8" w:space="0" w:color="000000"/>
            </w:tcBorders>
          </w:tcPr>
          <w:p w14:paraId="22445D1C" w14:textId="77777777" w:rsidR="00C8093E" w:rsidRDefault="00C8093E" w:rsidP="009652B4">
            <w:pPr>
              <w:spacing w:line="259" w:lineRule="auto"/>
            </w:pPr>
            <w:r>
              <w:rPr>
                <w:rFonts w:ascii="Calibri" w:eastAsia="Calibri" w:hAnsi="Calibri" w:cs="Calibri"/>
                <w:color w:val="000000"/>
              </w:rPr>
              <w:t xml:space="preserve"> </w:t>
            </w:r>
          </w:p>
        </w:tc>
      </w:tr>
      <w:tr w:rsidR="00C8093E" w14:paraId="51CC7542" w14:textId="77777777" w:rsidTr="009652B4">
        <w:tblPrEx>
          <w:tblCellMar>
            <w:top w:w="48" w:type="dxa"/>
            <w:right w:w="73" w:type="dxa"/>
          </w:tblCellMar>
        </w:tblPrEx>
        <w:trPr>
          <w:gridAfter w:val="1"/>
          <w:wAfter w:w="6" w:type="dxa"/>
          <w:cantSplit/>
          <w:trHeight w:val="2426"/>
        </w:trPr>
        <w:tc>
          <w:tcPr>
            <w:tcW w:w="543" w:type="dxa"/>
            <w:tcBorders>
              <w:top w:val="single" w:sz="4" w:space="0" w:color="000000"/>
              <w:left w:val="single" w:sz="4" w:space="0" w:color="000000"/>
              <w:bottom w:val="single" w:sz="4" w:space="0" w:color="000000"/>
              <w:right w:val="single" w:sz="4" w:space="0" w:color="000000"/>
            </w:tcBorders>
          </w:tcPr>
          <w:p w14:paraId="35DC2522" w14:textId="77777777" w:rsidR="00C8093E" w:rsidRDefault="00C8093E" w:rsidP="009652B4">
            <w:pPr>
              <w:rPr>
                <w:rFonts w:ascii="Calibri" w:eastAsia="Calibri" w:hAnsi="Calibri" w:cs="Calibri"/>
                <w:color w:val="000000"/>
              </w:rPr>
            </w:pPr>
            <w:r>
              <w:rPr>
                <w:rFonts w:ascii="Calibri" w:eastAsia="Calibri" w:hAnsi="Calibri" w:cs="Calibri"/>
                <w:color w:val="000000"/>
              </w:rPr>
              <w:lastRenderedPageBreak/>
              <w:t>20</w:t>
            </w:r>
          </w:p>
        </w:tc>
        <w:tc>
          <w:tcPr>
            <w:tcW w:w="1606" w:type="dxa"/>
            <w:tcBorders>
              <w:top w:val="single" w:sz="4" w:space="0" w:color="000000"/>
              <w:left w:val="single" w:sz="4" w:space="0" w:color="000000"/>
              <w:bottom w:val="single" w:sz="4" w:space="0" w:color="000000"/>
              <w:right w:val="single" w:sz="4" w:space="0" w:color="000000"/>
            </w:tcBorders>
            <w:vAlign w:val="center"/>
          </w:tcPr>
          <w:p w14:paraId="598954CE" w14:textId="77777777" w:rsidR="00C8093E" w:rsidRDefault="00C8093E" w:rsidP="009652B4">
            <w:pPr>
              <w:spacing w:line="259" w:lineRule="auto"/>
            </w:pPr>
            <w:r>
              <w:rPr>
                <w:rFonts w:ascii="Calibri" w:eastAsia="Calibri" w:hAnsi="Calibri" w:cs="Calibri"/>
                <w:color w:val="000000"/>
              </w:rPr>
              <w:t xml:space="preserve">City of Corvallis </w:t>
            </w:r>
          </w:p>
        </w:tc>
        <w:tc>
          <w:tcPr>
            <w:tcW w:w="1980" w:type="dxa"/>
            <w:tcBorders>
              <w:top w:val="single" w:sz="4" w:space="0" w:color="000000"/>
              <w:left w:val="single" w:sz="4" w:space="0" w:color="000000"/>
              <w:bottom w:val="single" w:sz="4" w:space="0" w:color="000000"/>
              <w:right w:val="single" w:sz="4" w:space="0" w:color="000000"/>
            </w:tcBorders>
          </w:tcPr>
          <w:p w14:paraId="0487394F" w14:textId="77777777" w:rsidR="00C8093E" w:rsidRDefault="00C8093E" w:rsidP="009652B4">
            <w:pPr>
              <w:spacing w:line="239" w:lineRule="auto"/>
            </w:pPr>
            <w:r>
              <w:rPr>
                <w:rFonts w:ascii="Calibri" w:eastAsia="Calibri" w:hAnsi="Calibri" w:cs="Calibri"/>
                <w:color w:val="000000"/>
              </w:rPr>
              <w:t xml:space="preserve">What are the rights and obligations both retained and delegated by Corvallis, which are associated with </w:t>
            </w:r>
          </w:p>
          <w:p w14:paraId="52AE3057" w14:textId="77777777" w:rsidR="00C8093E" w:rsidRDefault="00C8093E" w:rsidP="009652B4">
            <w:pPr>
              <w:spacing w:line="259" w:lineRule="auto"/>
            </w:pPr>
            <w:r>
              <w:rPr>
                <w:rFonts w:ascii="Calibri" w:eastAsia="Calibri" w:hAnsi="Calibri" w:cs="Calibri"/>
                <w:color w:val="000000"/>
              </w:rPr>
              <w:t xml:space="preserve">landfills, hauling, and materials management? </w:t>
            </w:r>
          </w:p>
        </w:tc>
        <w:tc>
          <w:tcPr>
            <w:tcW w:w="4067" w:type="dxa"/>
            <w:tcBorders>
              <w:top w:val="single" w:sz="4" w:space="0" w:color="000000"/>
              <w:left w:val="single" w:sz="4" w:space="0" w:color="000000"/>
              <w:bottom w:val="single" w:sz="4" w:space="0" w:color="000000"/>
              <w:right w:val="single" w:sz="4" w:space="0" w:color="000000"/>
            </w:tcBorders>
            <w:vAlign w:val="center"/>
          </w:tcPr>
          <w:p w14:paraId="7F814C9F" w14:textId="77777777" w:rsidR="00C8093E" w:rsidRDefault="00C8093E" w:rsidP="009652B4">
            <w:pPr>
              <w:spacing w:line="259" w:lineRule="auto"/>
            </w:pPr>
            <w:r>
              <w:rPr>
                <w:rFonts w:ascii="Calibri" w:eastAsia="Calibri" w:hAnsi="Calibri" w:cs="Calibri"/>
                <w:color w:val="000000"/>
              </w:rPr>
              <w:t xml:space="preserve">a. Stormwater Discharge Reporting </w:t>
            </w:r>
          </w:p>
        </w:tc>
        <w:tc>
          <w:tcPr>
            <w:tcW w:w="1529" w:type="dxa"/>
            <w:tcBorders>
              <w:top w:val="single" w:sz="4" w:space="0" w:color="000000"/>
              <w:left w:val="single" w:sz="4" w:space="0" w:color="000000"/>
              <w:bottom w:val="single" w:sz="4" w:space="0" w:color="000000"/>
              <w:right w:val="single" w:sz="4" w:space="0" w:color="000000"/>
            </w:tcBorders>
            <w:vAlign w:val="center"/>
          </w:tcPr>
          <w:p w14:paraId="1E6579DB" w14:textId="77777777" w:rsidR="00C8093E" w:rsidRDefault="00C8093E" w:rsidP="009652B4">
            <w:pPr>
              <w:spacing w:line="259" w:lineRule="auto"/>
            </w:pPr>
            <w:r>
              <w:rPr>
                <w:rFonts w:ascii="Calibri" w:eastAsia="Calibri" w:hAnsi="Calibri" w:cs="Calibri"/>
                <w:color w:val="000000"/>
              </w:rPr>
              <w:t xml:space="preserve">Republic services, City of Corvallis </w:t>
            </w:r>
          </w:p>
        </w:tc>
        <w:tc>
          <w:tcPr>
            <w:tcW w:w="2251" w:type="dxa"/>
            <w:tcBorders>
              <w:top w:val="single" w:sz="4" w:space="0" w:color="000000"/>
              <w:left w:val="single" w:sz="4" w:space="0" w:color="000000"/>
              <w:bottom w:val="single" w:sz="4" w:space="0" w:color="000000"/>
              <w:right w:val="single" w:sz="4" w:space="0" w:color="000000"/>
            </w:tcBorders>
            <w:vAlign w:val="center"/>
          </w:tcPr>
          <w:p w14:paraId="36009768" w14:textId="77777777" w:rsidR="00C8093E" w:rsidRDefault="00B65115" w:rsidP="009652B4">
            <w:pPr>
              <w:spacing w:after="4" w:line="238" w:lineRule="auto"/>
            </w:pPr>
            <w:hyperlink r:id="rId199">
              <w:r w:rsidR="00C8093E">
                <w:rPr>
                  <w:rFonts w:ascii="Calibri" w:eastAsia="Calibri" w:hAnsi="Calibri" w:cs="Calibri"/>
                  <w:color w:val="0563C1"/>
                  <w:u w:val="single" w:color="0563C1"/>
                </w:rPr>
                <w:t>City of Corvallis</w:t>
              </w:r>
            </w:hyperlink>
            <w:hyperlink r:id="rId200">
              <w:r w:rsidR="00C8093E">
                <w:rPr>
                  <w:rFonts w:ascii="Calibri" w:eastAsia="Calibri" w:hAnsi="Calibri" w:cs="Calibri"/>
                  <w:color w:val="0563C1"/>
                </w:rPr>
                <w:t xml:space="preserve"> </w:t>
              </w:r>
            </w:hyperlink>
            <w:hyperlink r:id="rId201">
              <w:r w:rsidR="00C8093E">
                <w:rPr>
                  <w:rFonts w:ascii="Calibri" w:eastAsia="Calibri" w:hAnsi="Calibri" w:cs="Calibri"/>
                  <w:color w:val="0563C1"/>
                  <w:u w:val="single" w:color="0563C1"/>
                </w:rPr>
                <w:t>Industrial Wastewater</w:t>
              </w:r>
            </w:hyperlink>
            <w:hyperlink r:id="rId202">
              <w:r w:rsidR="00C8093E">
                <w:rPr>
                  <w:rFonts w:ascii="Calibri" w:eastAsia="Calibri" w:hAnsi="Calibri" w:cs="Calibri"/>
                  <w:color w:val="0563C1"/>
                </w:rPr>
                <w:t xml:space="preserve"> </w:t>
              </w:r>
            </w:hyperlink>
            <w:hyperlink r:id="rId203">
              <w:r w:rsidR="00C8093E">
                <w:rPr>
                  <w:rFonts w:ascii="Calibri" w:eastAsia="Calibri" w:hAnsi="Calibri" w:cs="Calibri"/>
                  <w:color w:val="0563C1"/>
                  <w:u w:val="single" w:color="0563C1"/>
                </w:rPr>
                <w:t>Discharge Permit No.</w:t>
              </w:r>
            </w:hyperlink>
            <w:hyperlink r:id="rId204">
              <w:r w:rsidR="00C8093E">
                <w:rPr>
                  <w:rFonts w:ascii="Calibri" w:eastAsia="Calibri" w:hAnsi="Calibri" w:cs="Calibri"/>
                  <w:color w:val="0563C1"/>
                </w:rPr>
                <w:t xml:space="preserve"> </w:t>
              </w:r>
            </w:hyperlink>
          </w:p>
          <w:p w14:paraId="4FBD4A3F" w14:textId="77777777" w:rsidR="00C8093E" w:rsidRDefault="00B65115" w:rsidP="009652B4">
            <w:pPr>
              <w:spacing w:line="259" w:lineRule="auto"/>
            </w:pPr>
            <w:hyperlink r:id="rId205">
              <w:r w:rsidR="00C8093E">
                <w:rPr>
                  <w:rFonts w:ascii="Calibri" w:eastAsia="Calibri" w:hAnsi="Calibri" w:cs="Calibri"/>
                  <w:color w:val="0563C1"/>
                  <w:u w:val="single" w:color="0563C1"/>
                </w:rPr>
                <w:t>5</w:t>
              </w:r>
            </w:hyperlink>
            <w:hyperlink r:id="rId206">
              <w:r w:rsidR="00C8093E">
                <w:rPr>
                  <w:rFonts w:ascii="Calibri" w:eastAsia="Calibri" w:hAnsi="Calibri" w:cs="Calibri"/>
                  <w:color w:val="000000"/>
                  <w:sz w:val="2"/>
                </w:rPr>
                <w:t xml:space="preserve"> </w:t>
              </w:r>
            </w:hyperlink>
          </w:p>
        </w:tc>
        <w:tc>
          <w:tcPr>
            <w:tcW w:w="2160" w:type="dxa"/>
            <w:tcBorders>
              <w:top w:val="single" w:sz="4" w:space="0" w:color="000000"/>
              <w:left w:val="single" w:sz="4" w:space="0" w:color="000000"/>
              <w:bottom w:val="single" w:sz="4" w:space="0" w:color="000000"/>
              <w:right w:val="single" w:sz="8" w:space="0" w:color="000000"/>
            </w:tcBorders>
            <w:vAlign w:val="center"/>
          </w:tcPr>
          <w:p w14:paraId="2BD62815" w14:textId="77777777" w:rsidR="00C8093E" w:rsidRDefault="00C8093E" w:rsidP="009652B4">
            <w:pPr>
              <w:spacing w:line="259" w:lineRule="auto"/>
            </w:pPr>
            <w:r>
              <w:rPr>
                <w:rFonts w:ascii="Calibri" w:eastAsia="Calibri" w:hAnsi="Calibri" w:cs="Calibri"/>
                <w:color w:val="000000"/>
              </w:rPr>
              <w:t xml:space="preserve">  </w:t>
            </w:r>
          </w:p>
        </w:tc>
      </w:tr>
      <w:tr w:rsidR="00C8093E" w14:paraId="0C0D89AC" w14:textId="77777777" w:rsidTr="009652B4">
        <w:tblPrEx>
          <w:tblCellMar>
            <w:top w:w="48" w:type="dxa"/>
            <w:right w:w="73" w:type="dxa"/>
          </w:tblCellMar>
        </w:tblPrEx>
        <w:trPr>
          <w:gridAfter w:val="1"/>
          <w:wAfter w:w="6" w:type="dxa"/>
          <w:cantSplit/>
          <w:trHeight w:val="1085"/>
        </w:trPr>
        <w:tc>
          <w:tcPr>
            <w:tcW w:w="543" w:type="dxa"/>
            <w:tcBorders>
              <w:top w:val="single" w:sz="4" w:space="0" w:color="000000"/>
              <w:left w:val="single" w:sz="4" w:space="0" w:color="000000"/>
              <w:bottom w:val="single" w:sz="4" w:space="0" w:color="000000"/>
              <w:right w:val="single" w:sz="4" w:space="0" w:color="000000"/>
            </w:tcBorders>
          </w:tcPr>
          <w:p w14:paraId="2BBB57B1" w14:textId="77777777" w:rsidR="00C8093E" w:rsidRDefault="00C8093E" w:rsidP="009652B4">
            <w:pPr>
              <w:rPr>
                <w:rFonts w:ascii="Calibri" w:eastAsia="Calibri" w:hAnsi="Calibri" w:cs="Calibri"/>
                <w:color w:val="000000"/>
              </w:rPr>
            </w:pPr>
            <w:r>
              <w:rPr>
                <w:rFonts w:ascii="Calibri" w:eastAsia="Calibri" w:hAnsi="Calibri" w:cs="Calibri"/>
                <w:color w:val="000000"/>
              </w:rPr>
              <w:t>21</w:t>
            </w:r>
          </w:p>
        </w:tc>
        <w:tc>
          <w:tcPr>
            <w:tcW w:w="1606" w:type="dxa"/>
            <w:tcBorders>
              <w:top w:val="single" w:sz="4" w:space="0" w:color="000000"/>
              <w:left w:val="single" w:sz="4" w:space="0" w:color="000000"/>
              <w:bottom w:val="single" w:sz="4" w:space="0" w:color="000000"/>
              <w:right w:val="single" w:sz="4" w:space="0" w:color="000000"/>
            </w:tcBorders>
            <w:vAlign w:val="center"/>
          </w:tcPr>
          <w:p w14:paraId="4D1FFEA9" w14:textId="77777777" w:rsidR="00C8093E" w:rsidRDefault="00C8093E" w:rsidP="009652B4">
            <w:pPr>
              <w:spacing w:line="259" w:lineRule="auto"/>
            </w:pPr>
            <w:r>
              <w:rPr>
                <w:rFonts w:ascii="Calibri" w:eastAsia="Calibri" w:hAnsi="Calibri" w:cs="Calibri"/>
                <w:color w:val="00000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F797FAC" w14:textId="77777777" w:rsidR="00C8093E" w:rsidRDefault="00C8093E" w:rsidP="009652B4">
            <w:pPr>
              <w:spacing w:line="259" w:lineRule="auto"/>
            </w:pPr>
            <w:r>
              <w:rPr>
                <w:rFonts w:ascii="Calibri" w:eastAsia="Calibri" w:hAnsi="Calibri" w:cs="Calibri"/>
                <w:color w:val="000000"/>
              </w:rPr>
              <w:t xml:space="preserve">  </w:t>
            </w:r>
          </w:p>
        </w:tc>
        <w:tc>
          <w:tcPr>
            <w:tcW w:w="4067" w:type="dxa"/>
            <w:tcBorders>
              <w:top w:val="single" w:sz="4" w:space="0" w:color="000000"/>
              <w:left w:val="single" w:sz="4" w:space="0" w:color="000000"/>
              <w:bottom w:val="single" w:sz="4" w:space="0" w:color="000000"/>
              <w:right w:val="single" w:sz="4" w:space="0" w:color="000000"/>
            </w:tcBorders>
            <w:vAlign w:val="center"/>
          </w:tcPr>
          <w:p w14:paraId="5323C100" w14:textId="77777777" w:rsidR="00C8093E" w:rsidRDefault="00C8093E" w:rsidP="009652B4">
            <w:pPr>
              <w:spacing w:line="259" w:lineRule="auto"/>
            </w:pPr>
            <w:r>
              <w:rPr>
                <w:rFonts w:ascii="Calibri" w:eastAsia="Calibri" w:hAnsi="Calibri" w:cs="Calibri"/>
                <w:color w:val="000000"/>
              </w:rPr>
              <w:t xml:space="preserve">Solid Waste Collection Franchise, negotiations with the hauler heavily influence Benton County's agreement. </w:t>
            </w:r>
          </w:p>
        </w:tc>
        <w:tc>
          <w:tcPr>
            <w:tcW w:w="1529" w:type="dxa"/>
            <w:tcBorders>
              <w:top w:val="single" w:sz="4" w:space="0" w:color="000000"/>
              <w:left w:val="single" w:sz="4" w:space="0" w:color="000000"/>
              <w:bottom w:val="single" w:sz="4" w:space="0" w:color="000000"/>
              <w:right w:val="single" w:sz="4" w:space="0" w:color="000000"/>
            </w:tcBorders>
          </w:tcPr>
          <w:p w14:paraId="1DAFFCD6" w14:textId="77777777" w:rsidR="00C8093E" w:rsidRDefault="00C8093E" w:rsidP="009652B4">
            <w:pPr>
              <w:spacing w:line="259" w:lineRule="auto"/>
            </w:pPr>
            <w:r>
              <w:rPr>
                <w:rFonts w:ascii="Calibri" w:eastAsia="Calibri" w:hAnsi="Calibri" w:cs="Calibri"/>
                <w:color w:val="000000"/>
              </w:rPr>
              <w:t xml:space="preserve">City of </w:t>
            </w:r>
          </w:p>
          <w:p w14:paraId="03835D6F" w14:textId="77777777" w:rsidR="00C8093E" w:rsidRDefault="00C8093E" w:rsidP="009652B4">
            <w:pPr>
              <w:spacing w:line="259" w:lineRule="auto"/>
            </w:pPr>
            <w:r>
              <w:rPr>
                <w:rFonts w:ascii="Calibri" w:eastAsia="Calibri" w:hAnsi="Calibri" w:cs="Calibri"/>
                <w:color w:val="000000"/>
              </w:rPr>
              <w:t xml:space="preserve">Corvallis, </w:t>
            </w:r>
          </w:p>
          <w:p w14:paraId="61A42DEF" w14:textId="77777777" w:rsidR="00C8093E" w:rsidRDefault="00C8093E" w:rsidP="009652B4">
            <w:pPr>
              <w:spacing w:line="259" w:lineRule="auto"/>
            </w:pPr>
            <w:r>
              <w:rPr>
                <w:rFonts w:ascii="Calibri" w:eastAsia="Calibri" w:hAnsi="Calibri" w:cs="Calibri"/>
                <w:color w:val="000000"/>
              </w:rPr>
              <w:t xml:space="preserve">Republic </w:t>
            </w:r>
          </w:p>
          <w:p w14:paraId="72831605" w14:textId="77777777" w:rsidR="00C8093E" w:rsidRDefault="00C8093E" w:rsidP="009652B4">
            <w:pPr>
              <w:spacing w:line="259" w:lineRule="auto"/>
            </w:pPr>
            <w:r>
              <w:rPr>
                <w:rFonts w:ascii="Calibri" w:eastAsia="Calibri" w:hAnsi="Calibri" w:cs="Calibri"/>
                <w:color w:val="000000"/>
              </w:rPr>
              <w:t xml:space="preserve">Services </w:t>
            </w:r>
          </w:p>
        </w:tc>
        <w:tc>
          <w:tcPr>
            <w:tcW w:w="2251" w:type="dxa"/>
            <w:tcBorders>
              <w:top w:val="single" w:sz="4" w:space="0" w:color="000000"/>
              <w:left w:val="single" w:sz="4" w:space="0" w:color="000000"/>
              <w:bottom w:val="single" w:sz="4" w:space="0" w:color="000000"/>
              <w:right w:val="single" w:sz="4" w:space="0" w:color="000000"/>
            </w:tcBorders>
            <w:vAlign w:val="center"/>
          </w:tcPr>
          <w:p w14:paraId="29F0A2BF" w14:textId="77777777" w:rsidR="00C8093E" w:rsidRDefault="00B65115" w:rsidP="009652B4">
            <w:pPr>
              <w:spacing w:line="259" w:lineRule="auto"/>
            </w:pPr>
            <w:hyperlink r:id="rId207">
              <w:r w:rsidR="00C8093E">
                <w:rPr>
                  <w:rFonts w:ascii="Calibri" w:eastAsia="Calibri" w:hAnsi="Calibri" w:cs="Calibri"/>
                  <w:color w:val="0563C1"/>
                  <w:u w:val="single" w:color="0563C1"/>
                </w:rPr>
                <w:t>City of Corvallis</w:t>
              </w:r>
            </w:hyperlink>
            <w:hyperlink r:id="rId208">
              <w:r w:rsidR="00C8093E">
                <w:rPr>
                  <w:rFonts w:ascii="Calibri" w:eastAsia="Calibri" w:hAnsi="Calibri" w:cs="Calibri"/>
                  <w:color w:val="0563C1"/>
                </w:rPr>
                <w:t xml:space="preserve"> </w:t>
              </w:r>
            </w:hyperlink>
          </w:p>
          <w:p w14:paraId="0FA046A4" w14:textId="77777777" w:rsidR="00C8093E" w:rsidRDefault="00B65115" w:rsidP="009652B4">
            <w:pPr>
              <w:spacing w:line="259" w:lineRule="auto"/>
            </w:pPr>
            <w:hyperlink r:id="rId209">
              <w:r w:rsidR="00C8093E">
                <w:rPr>
                  <w:rFonts w:ascii="Calibri" w:eastAsia="Calibri" w:hAnsi="Calibri" w:cs="Calibri"/>
                  <w:color w:val="0563C1"/>
                  <w:u w:val="single" w:color="0563C1"/>
                </w:rPr>
                <w:t>Ordinance No. 2015-</w:t>
              </w:r>
            </w:hyperlink>
          </w:p>
          <w:p w14:paraId="12C2BF79" w14:textId="77777777" w:rsidR="00C8093E" w:rsidRDefault="00B65115" w:rsidP="009652B4">
            <w:pPr>
              <w:spacing w:line="259" w:lineRule="auto"/>
            </w:pPr>
            <w:hyperlink r:id="rId210">
              <w:r w:rsidR="00C8093E">
                <w:rPr>
                  <w:rFonts w:ascii="Calibri" w:eastAsia="Calibri" w:hAnsi="Calibri" w:cs="Calibri"/>
                  <w:color w:val="0563C1"/>
                  <w:u w:val="single" w:color="0563C1"/>
                </w:rPr>
                <w:t>13</w:t>
              </w:r>
            </w:hyperlink>
            <w:hyperlink r:id="rId211">
              <w:r w:rsidR="00C8093E">
                <w:rPr>
                  <w:rFonts w:ascii="Calibri" w:eastAsia="Calibri" w:hAnsi="Calibri" w:cs="Calibri"/>
                  <w:color w:val="000000"/>
                  <w:sz w:val="2"/>
                </w:rPr>
                <w:t xml:space="preserve"> </w:t>
              </w:r>
            </w:hyperlink>
          </w:p>
        </w:tc>
        <w:tc>
          <w:tcPr>
            <w:tcW w:w="2160" w:type="dxa"/>
            <w:tcBorders>
              <w:top w:val="single" w:sz="4" w:space="0" w:color="000000"/>
              <w:left w:val="single" w:sz="4" w:space="0" w:color="000000"/>
              <w:bottom w:val="single" w:sz="4" w:space="0" w:color="000000"/>
              <w:right w:val="single" w:sz="8" w:space="0" w:color="000000"/>
            </w:tcBorders>
            <w:vAlign w:val="center"/>
          </w:tcPr>
          <w:p w14:paraId="543839C8" w14:textId="77777777" w:rsidR="00C8093E" w:rsidRDefault="00C8093E" w:rsidP="009652B4">
            <w:pPr>
              <w:spacing w:line="259" w:lineRule="auto"/>
            </w:pPr>
            <w:r>
              <w:rPr>
                <w:rFonts w:ascii="Calibri" w:eastAsia="Calibri" w:hAnsi="Calibri" w:cs="Calibri"/>
                <w:color w:val="000000"/>
              </w:rPr>
              <w:t xml:space="preserve">  </w:t>
            </w:r>
          </w:p>
        </w:tc>
      </w:tr>
      <w:tr w:rsidR="00C8093E" w14:paraId="6925D9F3" w14:textId="77777777" w:rsidTr="009652B4">
        <w:tblPrEx>
          <w:tblCellMar>
            <w:top w:w="48" w:type="dxa"/>
            <w:right w:w="73" w:type="dxa"/>
          </w:tblCellMar>
        </w:tblPrEx>
        <w:trPr>
          <w:gridAfter w:val="1"/>
          <w:wAfter w:w="6" w:type="dxa"/>
          <w:cantSplit/>
          <w:trHeight w:val="1090"/>
        </w:trPr>
        <w:tc>
          <w:tcPr>
            <w:tcW w:w="543" w:type="dxa"/>
            <w:tcBorders>
              <w:top w:val="single" w:sz="4" w:space="0" w:color="000000"/>
              <w:left w:val="single" w:sz="4" w:space="0" w:color="000000"/>
              <w:bottom w:val="single" w:sz="8" w:space="0" w:color="000000"/>
              <w:right w:val="single" w:sz="4" w:space="0" w:color="000000"/>
            </w:tcBorders>
          </w:tcPr>
          <w:p w14:paraId="7E67410E" w14:textId="77777777" w:rsidR="00C8093E" w:rsidRDefault="00C8093E" w:rsidP="009652B4">
            <w:pPr>
              <w:rPr>
                <w:rFonts w:ascii="Calibri" w:eastAsia="Calibri" w:hAnsi="Calibri" w:cs="Calibri"/>
                <w:color w:val="000000"/>
              </w:rPr>
            </w:pPr>
            <w:r>
              <w:rPr>
                <w:rFonts w:ascii="Calibri" w:eastAsia="Calibri" w:hAnsi="Calibri" w:cs="Calibri"/>
                <w:color w:val="000000"/>
              </w:rPr>
              <w:t>22</w:t>
            </w:r>
          </w:p>
        </w:tc>
        <w:tc>
          <w:tcPr>
            <w:tcW w:w="1606" w:type="dxa"/>
            <w:tcBorders>
              <w:top w:val="single" w:sz="4" w:space="0" w:color="000000"/>
              <w:left w:val="single" w:sz="4" w:space="0" w:color="000000"/>
              <w:bottom w:val="single" w:sz="8" w:space="0" w:color="000000"/>
              <w:right w:val="single" w:sz="4" w:space="0" w:color="000000"/>
            </w:tcBorders>
            <w:vAlign w:val="center"/>
          </w:tcPr>
          <w:p w14:paraId="5A37B16B" w14:textId="77777777" w:rsidR="00C8093E" w:rsidRDefault="00C8093E" w:rsidP="009652B4">
            <w:pPr>
              <w:spacing w:line="259" w:lineRule="auto"/>
            </w:pPr>
            <w:r>
              <w:rPr>
                <w:rFonts w:ascii="Calibri" w:eastAsia="Calibri" w:hAnsi="Calibri" w:cs="Calibri"/>
                <w:color w:val="000000"/>
              </w:rPr>
              <w:t xml:space="preserve">City of Salem </w:t>
            </w:r>
          </w:p>
        </w:tc>
        <w:tc>
          <w:tcPr>
            <w:tcW w:w="1980" w:type="dxa"/>
            <w:tcBorders>
              <w:top w:val="single" w:sz="4" w:space="0" w:color="000000"/>
              <w:left w:val="single" w:sz="4" w:space="0" w:color="000000"/>
              <w:bottom w:val="single" w:sz="8" w:space="0" w:color="000000"/>
              <w:right w:val="single" w:sz="4" w:space="0" w:color="000000"/>
            </w:tcBorders>
          </w:tcPr>
          <w:p w14:paraId="259E2F1D" w14:textId="77777777" w:rsidR="00C8093E" w:rsidRDefault="00C8093E" w:rsidP="009652B4">
            <w:pPr>
              <w:spacing w:line="259" w:lineRule="auto"/>
            </w:pPr>
            <w:r>
              <w:rPr>
                <w:rFonts w:ascii="Calibri" w:eastAsia="Calibri" w:hAnsi="Calibri" w:cs="Calibri"/>
                <w:color w:val="000000"/>
              </w:rPr>
              <w:t xml:space="preserve">What are the rights and obligations both retained and delegated by </w:t>
            </w:r>
          </w:p>
        </w:tc>
        <w:tc>
          <w:tcPr>
            <w:tcW w:w="4067" w:type="dxa"/>
            <w:tcBorders>
              <w:top w:val="single" w:sz="4" w:space="0" w:color="000000"/>
              <w:left w:val="single" w:sz="4" w:space="0" w:color="000000"/>
              <w:bottom w:val="single" w:sz="8" w:space="0" w:color="000000"/>
              <w:right w:val="single" w:sz="4" w:space="0" w:color="000000"/>
            </w:tcBorders>
            <w:vAlign w:val="center"/>
          </w:tcPr>
          <w:p w14:paraId="40822BD3" w14:textId="77777777" w:rsidR="00C8093E" w:rsidRDefault="00C8093E" w:rsidP="009652B4">
            <w:pPr>
              <w:spacing w:line="259" w:lineRule="auto"/>
            </w:pPr>
            <w:r>
              <w:rPr>
                <w:rFonts w:ascii="Calibri" w:eastAsia="Calibri" w:hAnsi="Calibri" w:cs="Calibri"/>
                <w:color w:val="000000"/>
              </w:rPr>
              <w:t xml:space="preserve">a. Stormwater Discharge Reporting </w:t>
            </w:r>
          </w:p>
        </w:tc>
        <w:tc>
          <w:tcPr>
            <w:tcW w:w="1529" w:type="dxa"/>
            <w:tcBorders>
              <w:top w:val="single" w:sz="4" w:space="0" w:color="000000"/>
              <w:left w:val="single" w:sz="4" w:space="0" w:color="000000"/>
              <w:bottom w:val="single" w:sz="8" w:space="0" w:color="000000"/>
              <w:right w:val="single" w:sz="4" w:space="0" w:color="000000"/>
            </w:tcBorders>
            <w:vAlign w:val="center"/>
          </w:tcPr>
          <w:p w14:paraId="5CD811A5" w14:textId="77777777" w:rsidR="00C8093E" w:rsidRDefault="00C8093E" w:rsidP="009652B4">
            <w:pPr>
              <w:spacing w:line="259" w:lineRule="auto"/>
            </w:pPr>
            <w:r>
              <w:rPr>
                <w:rFonts w:ascii="Calibri" w:eastAsia="Calibri" w:hAnsi="Calibri" w:cs="Calibri"/>
                <w:color w:val="000000"/>
              </w:rPr>
              <w:t xml:space="preserve">Republic Services, City of Salem </w:t>
            </w:r>
          </w:p>
        </w:tc>
        <w:tc>
          <w:tcPr>
            <w:tcW w:w="2251" w:type="dxa"/>
            <w:tcBorders>
              <w:top w:val="single" w:sz="4" w:space="0" w:color="000000"/>
              <w:left w:val="single" w:sz="4" w:space="0" w:color="000000"/>
              <w:bottom w:val="single" w:sz="8" w:space="0" w:color="000000"/>
              <w:right w:val="single" w:sz="4" w:space="0" w:color="000000"/>
            </w:tcBorders>
            <w:vAlign w:val="center"/>
          </w:tcPr>
          <w:p w14:paraId="6829D888" w14:textId="77777777" w:rsidR="00C8093E" w:rsidRDefault="00B65115" w:rsidP="009652B4">
            <w:pPr>
              <w:spacing w:line="259" w:lineRule="auto"/>
            </w:pPr>
            <w:hyperlink r:id="rId212">
              <w:r w:rsidR="00C8093E">
                <w:rPr>
                  <w:rFonts w:ascii="Calibri" w:eastAsia="Calibri" w:hAnsi="Calibri" w:cs="Calibri"/>
                  <w:color w:val="0563C1"/>
                  <w:u w:val="single" w:color="0563C1"/>
                </w:rPr>
                <w:t>City of Salem</w:t>
              </w:r>
            </w:hyperlink>
            <w:hyperlink r:id="rId213">
              <w:r w:rsidR="00C8093E">
                <w:rPr>
                  <w:rFonts w:ascii="Calibri" w:eastAsia="Calibri" w:hAnsi="Calibri" w:cs="Calibri"/>
                  <w:color w:val="0563C1"/>
                </w:rPr>
                <w:t xml:space="preserve"> </w:t>
              </w:r>
            </w:hyperlink>
          </w:p>
          <w:p w14:paraId="2864C155" w14:textId="77777777" w:rsidR="00C8093E" w:rsidRDefault="00B65115" w:rsidP="009652B4">
            <w:pPr>
              <w:spacing w:line="259" w:lineRule="auto"/>
            </w:pPr>
            <w:hyperlink r:id="rId214">
              <w:r w:rsidR="00C8093E">
                <w:rPr>
                  <w:rFonts w:ascii="Calibri" w:eastAsia="Calibri" w:hAnsi="Calibri" w:cs="Calibri"/>
                  <w:color w:val="0563C1"/>
                  <w:u w:val="single" w:color="0563C1"/>
                </w:rPr>
                <w:t>Wastewater Discharge</w:t>
              </w:r>
            </w:hyperlink>
            <w:hyperlink r:id="rId215">
              <w:r w:rsidR="00C8093E">
                <w:rPr>
                  <w:rFonts w:ascii="Calibri" w:eastAsia="Calibri" w:hAnsi="Calibri" w:cs="Calibri"/>
                  <w:color w:val="0563C1"/>
                </w:rPr>
                <w:t xml:space="preserve"> </w:t>
              </w:r>
            </w:hyperlink>
          </w:p>
          <w:p w14:paraId="3C59B13F" w14:textId="77777777" w:rsidR="00C8093E" w:rsidRDefault="00B65115" w:rsidP="009652B4">
            <w:pPr>
              <w:spacing w:line="259" w:lineRule="auto"/>
            </w:pPr>
            <w:hyperlink r:id="rId216">
              <w:r w:rsidR="00C8093E">
                <w:rPr>
                  <w:rFonts w:ascii="Calibri" w:eastAsia="Calibri" w:hAnsi="Calibri" w:cs="Calibri"/>
                  <w:color w:val="0563C1"/>
                  <w:u w:val="single" w:color="0563C1"/>
                </w:rPr>
                <w:t>Permit No. WD7577</w:t>
              </w:r>
            </w:hyperlink>
            <w:hyperlink r:id="rId217">
              <w:r w:rsidR="00C8093E">
                <w:rPr>
                  <w:rFonts w:ascii="Calibri" w:eastAsia="Calibri" w:hAnsi="Calibri" w:cs="Calibri"/>
                  <w:color w:val="000000"/>
                  <w:sz w:val="2"/>
                </w:rPr>
                <w:t xml:space="preserve"> </w:t>
              </w:r>
            </w:hyperlink>
          </w:p>
        </w:tc>
        <w:tc>
          <w:tcPr>
            <w:tcW w:w="2160" w:type="dxa"/>
            <w:tcBorders>
              <w:top w:val="single" w:sz="4" w:space="0" w:color="000000"/>
              <w:left w:val="single" w:sz="4" w:space="0" w:color="000000"/>
              <w:bottom w:val="single" w:sz="8" w:space="0" w:color="000000"/>
              <w:right w:val="single" w:sz="8" w:space="0" w:color="000000"/>
            </w:tcBorders>
            <w:vAlign w:val="center"/>
          </w:tcPr>
          <w:p w14:paraId="57F18FC8" w14:textId="77777777" w:rsidR="00C8093E" w:rsidRDefault="00C8093E" w:rsidP="009652B4">
            <w:pPr>
              <w:spacing w:line="259" w:lineRule="auto"/>
            </w:pPr>
            <w:r>
              <w:rPr>
                <w:rFonts w:ascii="Calibri" w:eastAsia="Calibri" w:hAnsi="Calibri" w:cs="Calibri"/>
                <w:color w:val="000000"/>
              </w:rPr>
              <w:t xml:space="preserve">  </w:t>
            </w:r>
          </w:p>
        </w:tc>
      </w:tr>
      <w:tr w:rsidR="00C8093E" w14:paraId="0373B5EB" w14:textId="77777777" w:rsidTr="009652B4">
        <w:tblPrEx>
          <w:tblCellMar>
            <w:right w:w="144" w:type="dxa"/>
          </w:tblCellMar>
        </w:tblPrEx>
        <w:trPr>
          <w:gridAfter w:val="1"/>
          <w:wAfter w:w="6" w:type="dxa"/>
          <w:cantSplit/>
          <w:trHeight w:val="1363"/>
        </w:trPr>
        <w:tc>
          <w:tcPr>
            <w:tcW w:w="543" w:type="dxa"/>
            <w:tcBorders>
              <w:top w:val="single" w:sz="8" w:space="0" w:color="000000"/>
              <w:left w:val="single" w:sz="4" w:space="0" w:color="000000"/>
              <w:bottom w:val="single" w:sz="8" w:space="0" w:color="000000"/>
              <w:right w:val="single" w:sz="4" w:space="0" w:color="000000"/>
            </w:tcBorders>
          </w:tcPr>
          <w:p w14:paraId="6C272780" w14:textId="77777777" w:rsidR="00C8093E" w:rsidRDefault="00C8093E" w:rsidP="009652B4">
            <w:r>
              <w:t>23</w:t>
            </w:r>
          </w:p>
        </w:tc>
        <w:tc>
          <w:tcPr>
            <w:tcW w:w="1606" w:type="dxa"/>
            <w:tcBorders>
              <w:top w:val="single" w:sz="8" w:space="0" w:color="000000"/>
              <w:left w:val="single" w:sz="4" w:space="0" w:color="000000"/>
              <w:bottom w:val="single" w:sz="8" w:space="0" w:color="000000"/>
              <w:right w:val="single" w:sz="4" w:space="0" w:color="000000"/>
            </w:tcBorders>
          </w:tcPr>
          <w:p w14:paraId="35234CBE" w14:textId="77777777" w:rsidR="00C8093E" w:rsidRDefault="00C8093E" w:rsidP="009652B4">
            <w:pPr>
              <w:spacing w:after="160" w:line="259" w:lineRule="auto"/>
            </w:pPr>
          </w:p>
        </w:tc>
        <w:tc>
          <w:tcPr>
            <w:tcW w:w="1980" w:type="dxa"/>
            <w:tcBorders>
              <w:top w:val="single" w:sz="8" w:space="0" w:color="000000"/>
              <w:left w:val="single" w:sz="4" w:space="0" w:color="000000"/>
              <w:bottom w:val="single" w:sz="8" w:space="0" w:color="000000"/>
              <w:right w:val="single" w:sz="4" w:space="0" w:color="000000"/>
            </w:tcBorders>
          </w:tcPr>
          <w:p w14:paraId="2643D696" w14:textId="77777777" w:rsidR="00C8093E" w:rsidRDefault="00C8093E" w:rsidP="009652B4">
            <w:pPr>
              <w:spacing w:line="259" w:lineRule="auto"/>
            </w:pPr>
            <w:r>
              <w:rPr>
                <w:rFonts w:ascii="Calibri" w:eastAsia="Calibri" w:hAnsi="Calibri" w:cs="Calibri"/>
                <w:color w:val="000000"/>
              </w:rPr>
              <w:t xml:space="preserve">Salem, associated with landfills, hauling, and materials management? </w:t>
            </w:r>
          </w:p>
        </w:tc>
        <w:tc>
          <w:tcPr>
            <w:tcW w:w="4067" w:type="dxa"/>
            <w:tcBorders>
              <w:top w:val="single" w:sz="8" w:space="0" w:color="000000"/>
              <w:left w:val="single" w:sz="4" w:space="0" w:color="000000"/>
              <w:bottom w:val="single" w:sz="8" w:space="0" w:color="000000"/>
              <w:right w:val="single" w:sz="4" w:space="0" w:color="000000"/>
            </w:tcBorders>
          </w:tcPr>
          <w:p w14:paraId="138C0FDD" w14:textId="77777777" w:rsidR="00C8093E" w:rsidRDefault="00C8093E" w:rsidP="009652B4">
            <w:pPr>
              <w:spacing w:after="160" w:line="259" w:lineRule="auto"/>
            </w:pPr>
          </w:p>
        </w:tc>
        <w:tc>
          <w:tcPr>
            <w:tcW w:w="1529" w:type="dxa"/>
            <w:tcBorders>
              <w:top w:val="single" w:sz="8" w:space="0" w:color="000000"/>
              <w:left w:val="single" w:sz="4" w:space="0" w:color="000000"/>
              <w:bottom w:val="single" w:sz="8" w:space="0" w:color="000000"/>
              <w:right w:val="single" w:sz="4" w:space="0" w:color="000000"/>
            </w:tcBorders>
          </w:tcPr>
          <w:p w14:paraId="7F493CD1" w14:textId="77777777" w:rsidR="00C8093E" w:rsidRDefault="00C8093E" w:rsidP="009652B4">
            <w:pPr>
              <w:spacing w:after="160" w:line="259" w:lineRule="auto"/>
            </w:pPr>
          </w:p>
        </w:tc>
        <w:tc>
          <w:tcPr>
            <w:tcW w:w="2251" w:type="dxa"/>
            <w:tcBorders>
              <w:top w:val="single" w:sz="8" w:space="0" w:color="000000"/>
              <w:left w:val="single" w:sz="4" w:space="0" w:color="000000"/>
              <w:bottom w:val="single" w:sz="8" w:space="0" w:color="000000"/>
              <w:right w:val="single" w:sz="4" w:space="0" w:color="000000"/>
            </w:tcBorders>
          </w:tcPr>
          <w:p w14:paraId="37AF0C39" w14:textId="77777777" w:rsidR="00C8093E" w:rsidRDefault="00C8093E" w:rsidP="009652B4">
            <w:pPr>
              <w:spacing w:after="160" w:line="259" w:lineRule="auto"/>
            </w:pPr>
          </w:p>
        </w:tc>
        <w:tc>
          <w:tcPr>
            <w:tcW w:w="2160" w:type="dxa"/>
            <w:tcBorders>
              <w:top w:val="single" w:sz="8" w:space="0" w:color="000000"/>
              <w:left w:val="single" w:sz="4" w:space="0" w:color="000000"/>
              <w:bottom w:val="single" w:sz="8" w:space="0" w:color="000000"/>
              <w:right w:val="single" w:sz="8" w:space="0" w:color="000000"/>
            </w:tcBorders>
          </w:tcPr>
          <w:p w14:paraId="5174A891" w14:textId="77777777" w:rsidR="00C8093E" w:rsidRDefault="00C8093E" w:rsidP="009652B4">
            <w:pPr>
              <w:spacing w:after="160" w:line="259" w:lineRule="auto"/>
            </w:pPr>
          </w:p>
        </w:tc>
      </w:tr>
    </w:tbl>
    <w:p w14:paraId="323F3553" w14:textId="02BDD073" w:rsidR="00C8093E" w:rsidRDefault="00C8093E" w:rsidP="00C8093E"/>
    <w:p w14:paraId="46F2858D" w14:textId="60FA3E6B" w:rsidR="00DD42E9" w:rsidRDefault="00DD42E9" w:rsidP="00C8093E"/>
    <w:p w14:paraId="7B397D03" w14:textId="677DDCBD" w:rsidR="00DD42E9" w:rsidRDefault="00DD42E9" w:rsidP="00C8093E"/>
    <w:p w14:paraId="628A3A37" w14:textId="77777777" w:rsidR="00DD42E9" w:rsidRDefault="00DD42E9" w:rsidP="00C8093E"/>
    <w:p w14:paraId="2BEB9719" w14:textId="03197583" w:rsidR="00302FBA" w:rsidRPr="00DD42E9" w:rsidRDefault="00DD42E9" w:rsidP="00C8093E">
      <w:pPr>
        <w:rPr>
          <w:u w:val="single"/>
        </w:rPr>
      </w:pPr>
      <w:r w:rsidRPr="00DD42E9">
        <w:rPr>
          <w:u w:val="single"/>
        </w:rPr>
        <w:lastRenderedPageBreak/>
        <w:t>From Republic Services 9/30/22</w:t>
      </w:r>
    </w:p>
    <w:p w14:paraId="143CCB1D" w14:textId="77777777" w:rsidR="00302FBA" w:rsidRDefault="00302FBA" w:rsidP="00302FBA">
      <w:pPr>
        <w:numPr>
          <w:ilvl w:val="0"/>
          <w:numId w:val="17"/>
        </w:numPr>
        <w:spacing w:after="1"/>
        <w:ind w:hanging="360"/>
      </w:pPr>
      <w:r>
        <w:rPr>
          <w:rFonts w:ascii="Calibri" w:eastAsia="Calibri" w:hAnsi="Calibri" w:cs="Calibri"/>
          <w:b/>
        </w:rPr>
        <w:t xml:space="preserve">Summary of Rights and Obligations of Other Entities:  </w:t>
      </w:r>
    </w:p>
    <w:p w14:paraId="7B48D5A6" w14:textId="77777777" w:rsidR="00302FBA" w:rsidRDefault="00302FBA" w:rsidP="00302FBA">
      <w:pPr>
        <w:spacing w:after="0"/>
        <w:ind w:left="720"/>
      </w:pPr>
      <w:r>
        <w:rPr>
          <w:rFonts w:ascii="Calibri" w:eastAsia="Calibri" w:hAnsi="Calibri" w:cs="Calibri"/>
          <w:b/>
        </w:rPr>
        <w:t xml:space="preserve"> </w:t>
      </w:r>
    </w:p>
    <w:p w14:paraId="34393166" w14:textId="77777777" w:rsidR="00302FBA" w:rsidRDefault="00302FBA" w:rsidP="00302FBA">
      <w:pPr>
        <w:numPr>
          <w:ilvl w:val="1"/>
          <w:numId w:val="17"/>
        </w:numPr>
        <w:ind w:hanging="360"/>
      </w:pPr>
      <w:r>
        <w:rPr>
          <w:rFonts w:ascii="Calibri" w:eastAsia="Calibri" w:hAnsi="Calibri" w:cs="Calibri"/>
          <w:b/>
        </w:rPr>
        <w:t>Federal:</w:t>
      </w:r>
      <w:r>
        <w:t xml:space="preserve">  Republic will provide input on this topic in the “Other Entity Rights and Obligations” document circulated on September 26, 2022.  </w:t>
      </w:r>
    </w:p>
    <w:p w14:paraId="1128E5B5" w14:textId="77777777" w:rsidR="00302FBA" w:rsidRDefault="00302FBA" w:rsidP="00302FBA">
      <w:pPr>
        <w:spacing w:after="0"/>
        <w:ind w:left="1081"/>
      </w:pPr>
      <w:r>
        <w:t xml:space="preserve"> </w:t>
      </w:r>
    </w:p>
    <w:p w14:paraId="69010773" w14:textId="77777777" w:rsidR="00302FBA" w:rsidRDefault="00302FBA" w:rsidP="00302FBA">
      <w:pPr>
        <w:numPr>
          <w:ilvl w:val="1"/>
          <w:numId w:val="17"/>
        </w:numPr>
        <w:ind w:hanging="360"/>
      </w:pPr>
      <w:r>
        <w:rPr>
          <w:rFonts w:ascii="Calibri" w:eastAsia="Calibri" w:hAnsi="Calibri" w:cs="Calibri"/>
          <w:b/>
        </w:rPr>
        <w:t xml:space="preserve">Tribal:  </w:t>
      </w:r>
      <w:r>
        <w:t>Republic will provide input on this topic in the “Other Entity Rights and Obligations” document circulated on September 26, 2022.</w:t>
      </w:r>
      <w:r>
        <w:rPr>
          <w:rFonts w:ascii="Calibri" w:eastAsia="Calibri" w:hAnsi="Calibri" w:cs="Calibri"/>
          <w:b/>
        </w:rPr>
        <w:t xml:space="preserve"> </w:t>
      </w:r>
    </w:p>
    <w:p w14:paraId="6787B78B" w14:textId="77777777" w:rsidR="00302FBA" w:rsidRDefault="00302FBA" w:rsidP="00302FBA">
      <w:pPr>
        <w:spacing w:after="0"/>
        <w:ind w:left="721"/>
      </w:pPr>
      <w:r>
        <w:rPr>
          <w:rFonts w:ascii="Calibri" w:eastAsia="Calibri" w:hAnsi="Calibri" w:cs="Calibri"/>
          <w:b/>
        </w:rPr>
        <w:t xml:space="preserve"> </w:t>
      </w:r>
    </w:p>
    <w:p w14:paraId="5C99377F" w14:textId="77777777" w:rsidR="00302FBA" w:rsidRDefault="00302FBA" w:rsidP="00302FBA">
      <w:pPr>
        <w:spacing w:after="0"/>
        <w:ind w:left="1081"/>
      </w:pPr>
      <w:r>
        <w:rPr>
          <w:rFonts w:ascii="Calibri" w:eastAsia="Calibri" w:hAnsi="Calibri" w:cs="Calibri"/>
          <w:b/>
        </w:rPr>
        <w:t xml:space="preserve"> </w:t>
      </w:r>
    </w:p>
    <w:p w14:paraId="7CF2E178" w14:textId="77777777" w:rsidR="00302FBA" w:rsidRDefault="00302FBA" w:rsidP="00302FBA">
      <w:pPr>
        <w:numPr>
          <w:ilvl w:val="1"/>
          <w:numId w:val="17"/>
        </w:numPr>
        <w:spacing w:after="1"/>
        <w:ind w:hanging="360"/>
      </w:pPr>
      <w:r>
        <w:rPr>
          <w:rFonts w:ascii="Calibri" w:eastAsia="Calibri" w:hAnsi="Calibri" w:cs="Calibri"/>
          <w:b/>
        </w:rPr>
        <w:t xml:space="preserve">State: </w:t>
      </w:r>
    </w:p>
    <w:p w14:paraId="0CC0ACBC" w14:textId="77777777" w:rsidR="00302FBA" w:rsidRDefault="00302FBA" w:rsidP="00302FBA">
      <w:pPr>
        <w:numPr>
          <w:ilvl w:val="2"/>
          <w:numId w:val="17"/>
        </w:numPr>
        <w:spacing w:after="159"/>
        <w:ind w:hanging="720"/>
      </w:pPr>
      <w:r>
        <w:rPr>
          <w:rFonts w:ascii="Calibri" w:eastAsia="Calibri" w:hAnsi="Calibri" w:cs="Calibri"/>
          <w:b/>
          <w:u w:val="single" w:color="000000"/>
        </w:rPr>
        <w:t>Is DEQ prohibited from permitting another landfill west of the Cascades?</w:t>
      </w:r>
      <w:r>
        <w:t xml:space="preserve"> No.</w:t>
      </w:r>
      <w:r>
        <w:rPr>
          <w:rFonts w:ascii="Calibri" w:eastAsia="Calibri" w:hAnsi="Calibri" w:cs="Calibri"/>
          <w:b/>
        </w:rPr>
        <w:t xml:space="preserve"> </w:t>
      </w:r>
    </w:p>
    <w:p w14:paraId="56AF70C0" w14:textId="77777777" w:rsidR="00302FBA" w:rsidRDefault="00302FBA" w:rsidP="00302FBA">
      <w:pPr>
        <w:spacing w:after="175"/>
        <w:ind w:left="1080"/>
      </w:pPr>
      <w:r>
        <w:rPr>
          <w:rFonts w:ascii="Calibri" w:eastAsia="Calibri" w:hAnsi="Calibri" w:cs="Calibri"/>
          <w:b/>
        </w:rPr>
        <w:t xml:space="preserve">  </w:t>
      </w:r>
    </w:p>
    <w:p w14:paraId="50029AB8" w14:textId="0D6BB297" w:rsidR="00302FBA" w:rsidRDefault="00302FBA" w:rsidP="00EB1F7B">
      <w:pPr>
        <w:numPr>
          <w:ilvl w:val="2"/>
          <w:numId w:val="17"/>
        </w:numPr>
        <w:ind w:left="1810" w:hanging="720"/>
      </w:pPr>
      <w:r w:rsidRPr="00EF6517">
        <w:rPr>
          <w:rFonts w:ascii="Calibri" w:eastAsia="Calibri" w:hAnsi="Calibri" w:cs="Calibri"/>
          <w:b/>
          <w:u w:val="single" w:color="000000"/>
        </w:rPr>
        <w:t>What does the “regional landfill” designation mean?</w:t>
      </w:r>
      <w:r>
        <w:t xml:space="preserve"> The State of Oregon implemented and began permitting “regional landfills” in the 1970s, as a more environmentally reasonable approach to solid waste management and disposal. Coffin Butte was designated a regional landfill in 1974 under a cooperative effort between Benton, Linn, Marion, Yamhill and Polk Counties. The plan noted that “individual communities will be unable to effectively solve the economic, social, scientific and technical problems of solid waste disposal” and that a “regional approach to solid waste disposal will be necessary” for the area’s economy. Today, these counties all depend upon Coffin Butte for responsible waste disposal through various contracts, requirements or other enforceable arrangements, which cannot be wished away. </w:t>
      </w:r>
    </w:p>
    <w:p w14:paraId="77AEFC15" w14:textId="05019594" w:rsidR="00771F8A" w:rsidRPr="00771F8A" w:rsidRDefault="00771F8A" w:rsidP="00771F8A">
      <w:pPr>
        <w:ind w:left="1810"/>
        <w:rPr>
          <w:rFonts w:ascii="Calibri" w:eastAsia="Calibri" w:hAnsi="Calibri" w:cs="Calibri"/>
          <w:b/>
          <w:i/>
          <w:iCs/>
          <w:u w:val="single" w:color="000000"/>
        </w:rPr>
      </w:pPr>
      <w:r w:rsidRPr="00771F8A">
        <w:rPr>
          <w:rFonts w:ascii="Calibri" w:eastAsia="Calibri" w:hAnsi="Calibri" w:cs="Calibri"/>
          <w:b/>
          <w:i/>
          <w:iCs/>
          <w:u w:val="single" w:color="000000"/>
        </w:rPr>
        <w:t>From County Counsel Vance Croney</w:t>
      </w:r>
    </w:p>
    <w:p w14:paraId="6775610E" w14:textId="77777777" w:rsidR="00771F8A" w:rsidRDefault="00771F8A" w:rsidP="00771F8A">
      <w:pPr>
        <w:ind w:left="1810"/>
      </w:pPr>
      <w:r>
        <w:t>Oregon Revised Statute (ORS) 459.005(23) defines a Regional Disposal Site as follows:</w:t>
      </w:r>
    </w:p>
    <w:p w14:paraId="1D1956BE" w14:textId="77777777" w:rsidR="00771F8A" w:rsidRDefault="00771F8A" w:rsidP="00771F8A">
      <w:pPr>
        <w:ind w:left="2530" w:right="720"/>
        <w:rPr>
          <w:color w:val="000000"/>
        </w:rPr>
      </w:pPr>
      <w:r>
        <w:rPr>
          <w:color w:val="000000"/>
        </w:rPr>
        <w:t>“Regional disposal site” means a disposal site that receives, or a proposed disposal site that is designed to receive more than 75,000 tons of solid waste a year from outside the immediate service area in which the disposal site is located. As used in this subsection, “immediate service area” means the county boundary of all counties except a county that is within the boundary of the metropolitan service district. For a county within the metropolitan service district, “immediate service area” means the metropolitan service district boundary.</w:t>
      </w:r>
    </w:p>
    <w:p w14:paraId="702165C7" w14:textId="77777777" w:rsidR="00771F8A" w:rsidRDefault="00771F8A" w:rsidP="00771F8A">
      <w:pPr>
        <w:ind w:left="1810"/>
        <w:rPr>
          <w:color w:val="000000"/>
        </w:rPr>
      </w:pPr>
      <w:r>
        <w:rPr>
          <w:color w:val="000000"/>
        </w:rPr>
        <w:lastRenderedPageBreak/>
        <w:t>The immediate service area of Coffin Butte is Benton County.  To constitute a regional disposal site, Coffin Butte must have been designed to “receive more than 75,000 tons of solid waste a year” from outside Benton County.</w:t>
      </w:r>
    </w:p>
    <w:p w14:paraId="4C4A6A52" w14:textId="77777777" w:rsidR="00771F8A" w:rsidRDefault="00771F8A" w:rsidP="00771F8A">
      <w:pPr>
        <w:ind w:left="1810"/>
        <w:rPr>
          <w:color w:val="000000"/>
        </w:rPr>
      </w:pPr>
      <w:r>
        <w:rPr>
          <w:color w:val="000000"/>
        </w:rPr>
        <w:t>The definition set forth in ORS 459.005(23) was enacted in 1987, but at that time, limited the 75,000-ton threshold to solid waste received from commercial haulers.  In 1993, the definition of regional disposal site was amended to remove the reference to commercial haulers and has remained substantively unchanged since that time.</w:t>
      </w:r>
    </w:p>
    <w:p w14:paraId="5DDD9C56" w14:textId="77777777" w:rsidR="00771F8A" w:rsidRDefault="00771F8A" w:rsidP="00771F8A">
      <w:pPr>
        <w:ind w:left="1810"/>
        <w:rPr>
          <w:color w:val="000000"/>
        </w:rPr>
      </w:pPr>
      <w:r>
        <w:rPr>
          <w:color w:val="000000"/>
        </w:rPr>
        <w:t xml:space="preserve">The 1994 annual report submitted by Benton County’s Environmental Health Department showed solid waste received at Coffin Butte from outside Benton County in 1993 totaled 250,655 tons.  In every year thereafter, Coffin Butte has received solid waste in excess of 75,000 tons from outside Benton County. </w:t>
      </w:r>
    </w:p>
    <w:p w14:paraId="19C37333" w14:textId="77777777" w:rsidR="00771F8A" w:rsidRDefault="00771F8A" w:rsidP="00771F8A">
      <w:pPr>
        <w:ind w:left="1810"/>
        <w:rPr>
          <w:color w:val="000000"/>
        </w:rPr>
      </w:pPr>
      <w:r>
        <w:rPr>
          <w:color w:val="000000"/>
        </w:rPr>
        <w:t>So, while the statute uses the term “designed to receive” rather than “receives,” Coffin Butte has received more than 75,000 tons of out-of-county solid waste per year and the facility is clearly designed to accommodate those volumes. Its annual out-of-county solid waste volume exceeds the statutory threshold for meeting the definition of a regional disposal site.</w:t>
      </w:r>
    </w:p>
    <w:p w14:paraId="7A272AD7" w14:textId="77777777" w:rsidR="00771F8A" w:rsidRDefault="00771F8A" w:rsidP="00771F8A">
      <w:pPr>
        <w:ind w:left="1810"/>
        <w:rPr>
          <w:color w:val="000000"/>
        </w:rPr>
      </w:pPr>
      <w:r>
        <w:rPr>
          <w:color w:val="000000"/>
        </w:rPr>
        <w:t>Before the Oregon legislature defined regional disposal sites, Benton County established Coffin Butte as a regional disposal site through the land use process. The Board order dated May 15, 1974, declared “that the proposed Coffin Butte landfill be and is hereby approved as a regional sanitary landfill site as recommended by the Chemeketa Regional Solid Waste Program Report.”  The staff report accompanying that order identifies Polk, Yamhill, Marion and Linn Counties as being served by the regional sanitary landfill.  Benton County Comprehensive Plan Policy 6.5.8 identifies Coffin Butte as a “Regional Sanitary Landfill.”</w:t>
      </w:r>
    </w:p>
    <w:p w14:paraId="4BA3669A" w14:textId="77777777" w:rsidR="00771F8A" w:rsidRDefault="00771F8A" w:rsidP="00771F8A">
      <w:pPr>
        <w:ind w:left="1810"/>
        <w:rPr>
          <w:color w:val="000000"/>
        </w:rPr>
      </w:pPr>
      <w:r>
        <w:rPr>
          <w:color w:val="000000"/>
        </w:rPr>
        <w:t xml:space="preserve">The Chemeketa Report designated Coffin Butte as a regional landfill. </w:t>
      </w:r>
      <w:r w:rsidRPr="002A40AB">
        <w:rPr>
          <w:color w:val="000000"/>
        </w:rPr>
        <w:t>Report</w:t>
      </w:r>
      <w:r>
        <w:rPr>
          <w:color w:val="000000"/>
        </w:rPr>
        <w:t xml:space="preserve">, pg. 24. Pursuant to the Chemeketa Report, the region to be served by Coffin Butte included Polk, Yamhill, Marion, Linn and Benton Counties.  </w:t>
      </w:r>
    </w:p>
    <w:p w14:paraId="56A3FC62" w14:textId="77777777" w:rsidR="00771F8A" w:rsidRDefault="00771F8A" w:rsidP="00771F8A">
      <w:pPr>
        <w:ind w:left="1810"/>
        <w:rPr>
          <w:color w:val="000000"/>
        </w:rPr>
      </w:pPr>
      <w:r>
        <w:rPr>
          <w:color w:val="000000"/>
        </w:rPr>
        <w:t>In 1988, by Board Order, Benton County included Tillamook County among the counties to be served by Coffin Butte.  In 1993-94, the Board authorized the inclusion of Lincoln County in the region.</w:t>
      </w:r>
    </w:p>
    <w:p w14:paraId="28D3FBF3" w14:textId="77777777" w:rsidR="00771F8A" w:rsidRPr="00771F8A" w:rsidRDefault="00771F8A" w:rsidP="00771F8A">
      <w:pPr>
        <w:ind w:left="1810"/>
        <w:rPr>
          <w:bCs/>
        </w:rPr>
      </w:pPr>
    </w:p>
    <w:p w14:paraId="0EF66F3F" w14:textId="77777777" w:rsidR="00302FBA" w:rsidRDefault="00302FBA" w:rsidP="00302FBA">
      <w:pPr>
        <w:spacing w:after="0"/>
        <w:ind w:left="1800"/>
      </w:pPr>
      <w:r>
        <w:t xml:space="preserve"> </w:t>
      </w:r>
    </w:p>
    <w:p w14:paraId="1F1674AB" w14:textId="77777777" w:rsidR="00302FBA" w:rsidRDefault="00302FBA" w:rsidP="00302FBA">
      <w:pPr>
        <w:numPr>
          <w:ilvl w:val="2"/>
          <w:numId w:val="20"/>
        </w:numPr>
        <w:ind w:hanging="360"/>
      </w:pPr>
      <w:r>
        <w:rPr>
          <w:rFonts w:ascii="Calibri" w:eastAsia="Calibri" w:hAnsi="Calibri" w:cs="Calibri"/>
          <w:b/>
        </w:rPr>
        <w:t xml:space="preserve">Local government </w:t>
      </w:r>
      <w:r>
        <w:t xml:space="preserve"> Republic will provide input on this topic in the “Other Entity Rights and Obligations” document circulated on September 26, 2022.  </w:t>
      </w:r>
    </w:p>
    <w:p w14:paraId="3B86811D" w14:textId="77777777" w:rsidR="00302FBA" w:rsidRDefault="00302FBA" w:rsidP="00302FBA">
      <w:pPr>
        <w:spacing w:after="0"/>
        <w:ind w:left="1080"/>
      </w:pPr>
      <w:r>
        <w:rPr>
          <w:rFonts w:ascii="Calibri" w:eastAsia="Calibri" w:hAnsi="Calibri" w:cs="Calibri"/>
          <w:b/>
        </w:rPr>
        <w:t xml:space="preserve"> </w:t>
      </w:r>
    </w:p>
    <w:p w14:paraId="321409D5" w14:textId="77777777" w:rsidR="00302FBA" w:rsidRDefault="00302FBA" w:rsidP="00302FBA">
      <w:pPr>
        <w:spacing w:after="0"/>
        <w:ind w:left="1080"/>
      </w:pPr>
      <w:r>
        <w:rPr>
          <w:rFonts w:ascii="Calibri" w:eastAsia="Calibri" w:hAnsi="Calibri" w:cs="Calibri"/>
          <w:b/>
        </w:rPr>
        <w:t xml:space="preserve"> </w:t>
      </w:r>
    </w:p>
    <w:p w14:paraId="45C9F11E" w14:textId="77777777" w:rsidR="00302FBA" w:rsidRDefault="00302FBA" w:rsidP="00302FBA">
      <w:pPr>
        <w:numPr>
          <w:ilvl w:val="2"/>
          <w:numId w:val="20"/>
        </w:numPr>
        <w:ind w:hanging="360"/>
      </w:pPr>
      <w:r>
        <w:rPr>
          <w:rFonts w:ascii="Calibri" w:eastAsia="Calibri" w:hAnsi="Calibri" w:cs="Calibri"/>
          <w:b/>
        </w:rPr>
        <w:lastRenderedPageBreak/>
        <w:t xml:space="preserve">Summary of the step-by-step process in ORS chapter 459 and associated timing for the cross-jurisdictional approvals of landfill applications… </w:t>
      </w:r>
      <w:r>
        <w:t>As previously noted, a landfill expansion requires amendment to three existing environmental permits from Oregon DEQ. But due to statutory state-agency coordination requirements, DEQ will not review or act on the environmental permit modifications until the County has granted land use approval. Valley Landfills cannot begin the DEQ permitting process until it has secured a CUP from the County.</w:t>
      </w:r>
      <w:r>
        <w:rPr>
          <w:rFonts w:ascii="Calibri" w:eastAsia="Calibri" w:hAnsi="Calibri" w:cs="Calibri"/>
          <w:b/>
        </w:rPr>
        <w:t xml:space="preserve"> </w:t>
      </w:r>
    </w:p>
    <w:p w14:paraId="6F33E356" w14:textId="77777777" w:rsidR="00302FBA" w:rsidRDefault="00302FBA" w:rsidP="00302FBA">
      <w:pPr>
        <w:spacing w:after="0"/>
        <w:ind w:left="1080"/>
      </w:pPr>
      <w:r>
        <w:rPr>
          <w:rFonts w:ascii="Calibri" w:eastAsia="Calibri" w:hAnsi="Calibri" w:cs="Calibri"/>
          <w:b/>
        </w:rPr>
        <w:t xml:space="preserve"> </w:t>
      </w:r>
    </w:p>
    <w:p w14:paraId="34A55979" w14:textId="77777777" w:rsidR="00302FBA" w:rsidRDefault="00302FBA" w:rsidP="00302FBA">
      <w:pPr>
        <w:numPr>
          <w:ilvl w:val="2"/>
          <w:numId w:val="20"/>
        </w:numPr>
        <w:spacing w:after="1"/>
        <w:ind w:hanging="360"/>
      </w:pPr>
      <w:r>
        <w:rPr>
          <w:rFonts w:ascii="Calibri" w:eastAsia="Calibri" w:hAnsi="Calibri" w:cs="Calibri"/>
          <w:b/>
        </w:rPr>
        <w:t xml:space="preserve">What topics are within whose authority? </w:t>
      </w:r>
      <w:r>
        <w:t>Please refer to previous responses.</w:t>
      </w:r>
      <w:r>
        <w:rPr>
          <w:rFonts w:ascii="Calibri" w:eastAsia="Calibri" w:hAnsi="Calibri" w:cs="Calibri"/>
          <w:b/>
        </w:rPr>
        <w:t xml:space="preserve"> </w:t>
      </w:r>
    </w:p>
    <w:p w14:paraId="46663AEB" w14:textId="77777777" w:rsidR="00302FBA" w:rsidRDefault="00302FBA" w:rsidP="00302FBA">
      <w:pPr>
        <w:spacing w:after="0"/>
        <w:ind w:left="1080"/>
      </w:pPr>
      <w:r>
        <w:t xml:space="preserve"> </w:t>
      </w:r>
    </w:p>
    <w:p w14:paraId="5AEF198B" w14:textId="77777777" w:rsidR="00302FBA" w:rsidRDefault="00302FBA" w:rsidP="00302FBA">
      <w:pPr>
        <w:numPr>
          <w:ilvl w:val="2"/>
          <w:numId w:val="20"/>
        </w:numPr>
        <w:spacing w:after="161"/>
        <w:ind w:hanging="360"/>
      </w:pPr>
      <w:r>
        <w:rPr>
          <w:rFonts w:ascii="Calibri" w:eastAsia="Calibri" w:hAnsi="Calibri" w:cs="Calibri"/>
          <w:b/>
        </w:rPr>
        <w:t xml:space="preserve">Whether County can or should consider the topics it does not have permitting authority over when assessing the criteria outlined in Code section 53.215.  </w:t>
      </w:r>
      <w:r>
        <w:t xml:space="preserve">Please see response to Section 2(b).  </w:t>
      </w:r>
    </w:p>
    <w:p w14:paraId="21B3D0F9" w14:textId="77777777" w:rsidR="00302FBA" w:rsidRDefault="00302FBA" w:rsidP="00302FBA">
      <w:pPr>
        <w:spacing w:after="158"/>
      </w:pPr>
      <w:r>
        <w:t xml:space="preserve"> </w:t>
      </w:r>
    </w:p>
    <w:p w14:paraId="5BC0B20A" w14:textId="77777777" w:rsidR="00302FBA" w:rsidRDefault="00302FBA" w:rsidP="00302FBA"/>
    <w:p w14:paraId="6F142A36" w14:textId="77777777" w:rsidR="00302FBA" w:rsidRDefault="00302FBA" w:rsidP="00302FBA"/>
    <w:p w14:paraId="0916B9CA" w14:textId="4771AD5A" w:rsidR="00302FBA" w:rsidRPr="00302FBA" w:rsidRDefault="00302FBA" w:rsidP="00302FBA">
      <w:pPr>
        <w:sectPr w:rsidR="00302FBA" w:rsidRPr="00302FBA">
          <w:pgSz w:w="16339" w:h="12240" w:orient="landscape"/>
          <w:pgMar w:top="1445" w:right="1528" w:bottom="1495" w:left="1440" w:header="720" w:footer="720" w:gutter="0"/>
          <w:cols w:space="720"/>
        </w:sectPr>
      </w:pPr>
    </w:p>
    <w:p w14:paraId="05F9813C" w14:textId="13DCEC14" w:rsidR="00C8093E" w:rsidRPr="00250566" w:rsidRDefault="00C8093E" w:rsidP="00C8093E">
      <w:pPr>
        <w:rPr>
          <w:sz w:val="28"/>
          <w:szCs w:val="28"/>
        </w:rPr>
      </w:pPr>
      <w:bookmarkStart w:id="6" w:name="ChargeB"/>
      <w:r w:rsidRPr="00250566">
        <w:rPr>
          <w:b/>
          <w:bCs/>
          <w:i/>
          <w:iCs/>
          <w:sz w:val="28"/>
          <w:szCs w:val="28"/>
        </w:rPr>
        <w:lastRenderedPageBreak/>
        <w:t>Charge B: Land Use Review Tasks</w:t>
      </w:r>
    </w:p>
    <w:bookmarkEnd w:id="6"/>
    <w:p w14:paraId="1AA58BAB" w14:textId="77777777" w:rsidR="00764727" w:rsidRPr="00BF7E3F" w:rsidRDefault="00764727" w:rsidP="00764727">
      <w:pPr>
        <w:numPr>
          <w:ilvl w:val="0"/>
          <w:numId w:val="14"/>
        </w:numPr>
        <w:rPr>
          <w:b/>
          <w:bCs/>
          <w:i/>
          <w:iCs/>
        </w:rPr>
      </w:pPr>
      <w:r w:rsidRPr="00BF7E3F">
        <w:rPr>
          <w:b/>
          <w:bCs/>
          <w:i/>
          <w:iCs/>
        </w:rPr>
        <w:t>Create a common understanding document outlining which Development Code criteria are applicable to the review of a conditional use application for landfill expansion by reviewing:</w:t>
      </w:r>
    </w:p>
    <w:p w14:paraId="5BEBD6B7" w14:textId="77777777" w:rsidR="00764727" w:rsidRPr="00BF7E3F" w:rsidRDefault="00764727" w:rsidP="00764727">
      <w:pPr>
        <w:numPr>
          <w:ilvl w:val="1"/>
          <w:numId w:val="14"/>
        </w:numPr>
        <w:rPr>
          <w:b/>
          <w:bCs/>
          <w:i/>
          <w:iCs/>
        </w:rPr>
      </w:pPr>
      <w:r w:rsidRPr="00BF7E3F">
        <w:rPr>
          <w:b/>
          <w:bCs/>
          <w:i/>
          <w:iCs/>
        </w:rPr>
        <w:t>53.215 (Criteria)</w:t>
      </w:r>
    </w:p>
    <w:p w14:paraId="01992225" w14:textId="77777777" w:rsidR="00764727" w:rsidRPr="00BF7E3F" w:rsidRDefault="00764727" w:rsidP="00764727">
      <w:pPr>
        <w:numPr>
          <w:ilvl w:val="1"/>
          <w:numId w:val="14"/>
        </w:numPr>
        <w:rPr>
          <w:b/>
          <w:bCs/>
          <w:i/>
          <w:iCs/>
        </w:rPr>
      </w:pPr>
      <w:r w:rsidRPr="00BF7E3F">
        <w:rPr>
          <w:b/>
          <w:bCs/>
          <w:i/>
          <w:iCs/>
        </w:rPr>
        <w:t>77.305 (Conditional Uses)</w:t>
      </w:r>
    </w:p>
    <w:p w14:paraId="6ABF9BFD" w14:textId="77777777" w:rsidR="00764727" w:rsidRPr="00BF7E3F" w:rsidRDefault="00764727" w:rsidP="00764727">
      <w:pPr>
        <w:numPr>
          <w:ilvl w:val="1"/>
          <w:numId w:val="14"/>
        </w:numPr>
        <w:rPr>
          <w:b/>
          <w:bCs/>
          <w:i/>
          <w:iCs/>
        </w:rPr>
      </w:pPr>
      <w:r w:rsidRPr="00BF7E3F">
        <w:rPr>
          <w:b/>
          <w:bCs/>
          <w:i/>
          <w:iCs/>
        </w:rPr>
        <w:t>77.310 (Review)</w:t>
      </w:r>
    </w:p>
    <w:p w14:paraId="53D01BBE" w14:textId="77777777" w:rsidR="00764727" w:rsidRPr="00BF7E3F" w:rsidRDefault="00764727" w:rsidP="00764727">
      <w:pPr>
        <w:numPr>
          <w:ilvl w:val="1"/>
          <w:numId w:val="14"/>
        </w:numPr>
        <w:rPr>
          <w:b/>
          <w:bCs/>
          <w:i/>
          <w:iCs/>
        </w:rPr>
      </w:pPr>
      <w:r w:rsidRPr="00BF7E3F">
        <w:rPr>
          <w:b/>
          <w:bCs/>
          <w:i/>
          <w:iCs/>
        </w:rPr>
        <w:t>77.405 (DEQ)</w:t>
      </w:r>
    </w:p>
    <w:p w14:paraId="71C51D5D" w14:textId="77777777" w:rsidR="00764727" w:rsidRPr="00BF7E3F" w:rsidRDefault="00764727" w:rsidP="00764727">
      <w:pPr>
        <w:numPr>
          <w:ilvl w:val="0"/>
          <w:numId w:val="14"/>
        </w:numPr>
        <w:rPr>
          <w:b/>
          <w:bCs/>
          <w:i/>
          <w:iCs/>
        </w:rPr>
      </w:pPr>
      <w:r w:rsidRPr="00BF7E3F">
        <w:rPr>
          <w:b/>
          <w:bCs/>
          <w:i/>
          <w:iCs/>
        </w:rPr>
        <w:t>Review Chapters 50 and 51 for context, and then prepare a conceptual list of any other Development Code criteria the WORKGROUP recommends be applicable.</w:t>
      </w:r>
    </w:p>
    <w:p w14:paraId="320474B8" w14:textId="77777777" w:rsidR="00764727" w:rsidRPr="00BF7E3F" w:rsidRDefault="00764727" w:rsidP="00764727">
      <w:pPr>
        <w:numPr>
          <w:ilvl w:val="0"/>
          <w:numId w:val="14"/>
        </w:numPr>
        <w:rPr>
          <w:b/>
          <w:bCs/>
          <w:i/>
          <w:iCs/>
        </w:rPr>
      </w:pPr>
      <w:r w:rsidRPr="00BF7E3F">
        <w:rPr>
          <w:b/>
          <w:bCs/>
          <w:i/>
          <w:iCs/>
        </w:rPr>
        <w:t xml:space="preserve">Developing </w:t>
      </w:r>
      <w:r w:rsidRPr="00CF2D2C">
        <w:rPr>
          <w:b/>
          <w:bCs/>
          <w:i/>
          <w:iCs/>
          <w:u w:val="single"/>
        </w:rPr>
        <w:t>recommended guidelines for interpreting any ambiguous provisions</w:t>
      </w:r>
      <w:r w:rsidRPr="00BF7E3F">
        <w:rPr>
          <w:b/>
          <w:bCs/>
          <w:i/>
          <w:iCs/>
        </w:rPr>
        <w:t xml:space="preserve"> recognizing current statutes, regulations, case law, and County precedent, etc. In doing so, refer to Comprehensive Plan for policy guidance regarding interpretation of any ambiguous Development Code provisions (see, BCC 50.015,) and Review the Planning Commission comments made during its last review of Republic Services’ CUP application for context. Examples for consideration include:</w:t>
      </w:r>
    </w:p>
    <w:p w14:paraId="6FFE7B1A" w14:textId="77777777" w:rsidR="00764727" w:rsidRPr="00BF7E3F" w:rsidRDefault="00764727" w:rsidP="00764727">
      <w:pPr>
        <w:numPr>
          <w:ilvl w:val="1"/>
          <w:numId w:val="14"/>
        </w:numPr>
        <w:rPr>
          <w:b/>
          <w:bCs/>
          <w:i/>
          <w:iCs/>
        </w:rPr>
      </w:pPr>
      <w:r w:rsidRPr="00BF7E3F">
        <w:rPr>
          <w:b/>
          <w:bCs/>
          <w:i/>
          <w:iCs/>
        </w:rPr>
        <w:t>The phrase, “Other information as required by the Planning Official” 77.310(e)</w:t>
      </w:r>
    </w:p>
    <w:p w14:paraId="10C5807F" w14:textId="77777777" w:rsidR="00764727" w:rsidRPr="00BF7E3F" w:rsidRDefault="00764727" w:rsidP="00764727">
      <w:pPr>
        <w:numPr>
          <w:ilvl w:val="1"/>
          <w:numId w:val="14"/>
        </w:numPr>
        <w:rPr>
          <w:b/>
          <w:bCs/>
          <w:i/>
          <w:iCs/>
        </w:rPr>
      </w:pPr>
      <w:r w:rsidRPr="00BF7E3F">
        <w:rPr>
          <w:b/>
          <w:bCs/>
          <w:i/>
          <w:iCs/>
        </w:rPr>
        <w:t>The terms found in Section 53.215, e.g.</w:t>
      </w:r>
    </w:p>
    <w:p w14:paraId="03DF38EB" w14:textId="77777777" w:rsidR="00764727" w:rsidRPr="00BF7E3F" w:rsidRDefault="00764727" w:rsidP="00764727">
      <w:pPr>
        <w:numPr>
          <w:ilvl w:val="1"/>
          <w:numId w:val="14"/>
        </w:numPr>
        <w:rPr>
          <w:b/>
          <w:bCs/>
          <w:i/>
          <w:iCs/>
        </w:rPr>
      </w:pPr>
      <w:r w:rsidRPr="00BF7E3F">
        <w:rPr>
          <w:b/>
          <w:bCs/>
          <w:i/>
          <w:iCs/>
        </w:rPr>
        <w:t>“seriously interfere”</w:t>
      </w:r>
    </w:p>
    <w:p w14:paraId="25974C5D" w14:textId="77777777" w:rsidR="00764727" w:rsidRPr="00BF7E3F" w:rsidRDefault="00764727" w:rsidP="00764727">
      <w:pPr>
        <w:numPr>
          <w:ilvl w:val="1"/>
          <w:numId w:val="14"/>
        </w:numPr>
        <w:rPr>
          <w:b/>
          <w:bCs/>
          <w:i/>
          <w:iCs/>
        </w:rPr>
      </w:pPr>
      <w:r w:rsidRPr="00BF7E3F">
        <w:rPr>
          <w:b/>
          <w:bCs/>
          <w:i/>
          <w:iCs/>
        </w:rPr>
        <w:t>“character of the area”</w:t>
      </w:r>
    </w:p>
    <w:p w14:paraId="38596015" w14:textId="77777777" w:rsidR="00764727" w:rsidRPr="00BF7E3F" w:rsidRDefault="00764727" w:rsidP="00764727">
      <w:pPr>
        <w:numPr>
          <w:ilvl w:val="1"/>
          <w:numId w:val="14"/>
        </w:numPr>
        <w:rPr>
          <w:b/>
          <w:bCs/>
          <w:i/>
          <w:iCs/>
        </w:rPr>
      </w:pPr>
      <w:r w:rsidRPr="00BF7E3F">
        <w:rPr>
          <w:b/>
          <w:bCs/>
          <w:i/>
          <w:iCs/>
        </w:rPr>
        <w:t>“purpose of the zone”</w:t>
      </w:r>
    </w:p>
    <w:p w14:paraId="57C7C65E" w14:textId="77777777" w:rsidR="00764727" w:rsidRPr="00BF7E3F" w:rsidRDefault="00764727" w:rsidP="00764727">
      <w:pPr>
        <w:numPr>
          <w:ilvl w:val="1"/>
          <w:numId w:val="14"/>
        </w:numPr>
        <w:rPr>
          <w:b/>
          <w:bCs/>
          <w:i/>
          <w:iCs/>
        </w:rPr>
      </w:pPr>
      <w:r w:rsidRPr="00BF7E3F">
        <w:rPr>
          <w:b/>
          <w:bCs/>
          <w:i/>
          <w:iCs/>
        </w:rPr>
        <w:t>“undue burden”</w:t>
      </w:r>
    </w:p>
    <w:p w14:paraId="2611DB97" w14:textId="77777777" w:rsidR="00764727" w:rsidRPr="00BF7E3F" w:rsidRDefault="00764727" w:rsidP="00764727">
      <w:pPr>
        <w:numPr>
          <w:ilvl w:val="1"/>
          <w:numId w:val="14"/>
        </w:numPr>
        <w:rPr>
          <w:b/>
          <w:bCs/>
          <w:i/>
          <w:iCs/>
        </w:rPr>
      </w:pPr>
      <w:r w:rsidRPr="00BF7E3F">
        <w:rPr>
          <w:b/>
          <w:bCs/>
          <w:i/>
          <w:iCs/>
        </w:rPr>
        <w:t>“any additional criteria which may be required for the specific use by this code.</w:t>
      </w:r>
    </w:p>
    <w:p w14:paraId="162208B9" w14:textId="77777777" w:rsidR="00764727" w:rsidRPr="00BF7E3F" w:rsidRDefault="00764727" w:rsidP="00764727">
      <w:pPr>
        <w:numPr>
          <w:ilvl w:val="1"/>
          <w:numId w:val="14"/>
        </w:numPr>
        <w:rPr>
          <w:b/>
          <w:bCs/>
          <w:i/>
          <w:iCs/>
        </w:rPr>
      </w:pPr>
      <w:r w:rsidRPr="00BF7E3F">
        <w:rPr>
          <w:b/>
          <w:bCs/>
          <w:i/>
          <w:iCs/>
        </w:rPr>
        <w:t>Other: ____________</w:t>
      </w:r>
    </w:p>
    <w:p w14:paraId="62E502D3" w14:textId="77777777" w:rsidR="001E7B84" w:rsidRPr="00BF7E3F" w:rsidRDefault="001E7B84" w:rsidP="001E7B84">
      <w:pPr>
        <w:numPr>
          <w:ilvl w:val="0"/>
          <w:numId w:val="14"/>
        </w:numPr>
        <w:rPr>
          <w:b/>
          <w:bCs/>
          <w:i/>
          <w:iCs/>
        </w:rPr>
      </w:pPr>
      <w:r w:rsidRPr="00BF7E3F">
        <w:rPr>
          <w:b/>
          <w:bCs/>
          <w:i/>
          <w:iCs/>
        </w:rPr>
        <w:t>Develop protocols for the timely and broad distribution of CUP-related information to the public, other governmental entities, and internal committees, groups, and divisions.</w:t>
      </w:r>
    </w:p>
    <w:p w14:paraId="0C424E11" w14:textId="66B9980C" w:rsidR="00764727" w:rsidRDefault="00764727" w:rsidP="00BF7E3F"/>
    <w:p w14:paraId="55DF76F6" w14:textId="77777777" w:rsidR="005C4112" w:rsidRDefault="005C4112">
      <w:pPr>
        <w:rPr>
          <w:rFonts w:ascii="Calibri" w:eastAsia="Calibri" w:hAnsi="Calibri" w:cs="Calibri"/>
          <w:sz w:val="24"/>
          <w:szCs w:val="24"/>
          <w:u w:val="single"/>
        </w:rPr>
      </w:pPr>
      <w:r>
        <w:rPr>
          <w:rFonts w:ascii="Calibri" w:eastAsia="Calibri" w:hAnsi="Calibri" w:cs="Calibri"/>
          <w:sz w:val="24"/>
          <w:szCs w:val="24"/>
          <w:u w:val="single"/>
        </w:rPr>
        <w:br w:type="page"/>
      </w:r>
    </w:p>
    <w:p w14:paraId="285FD74B" w14:textId="77777777" w:rsidR="00764727" w:rsidRPr="00764727" w:rsidRDefault="00764727" w:rsidP="00764727">
      <w:pPr>
        <w:rPr>
          <w:rFonts w:ascii="Calibri" w:eastAsia="Calibri" w:hAnsi="Calibri" w:cs="Calibri"/>
          <w:b/>
          <w:bCs/>
          <w:smallCaps/>
          <w:sz w:val="28"/>
          <w:szCs w:val="28"/>
        </w:rPr>
      </w:pPr>
      <w:r w:rsidRPr="00764727">
        <w:rPr>
          <w:rFonts w:ascii="Calibri" w:eastAsia="Calibri" w:hAnsi="Calibri" w:cs="Calibri"/>
          <w:b/>
          <w:bCs/>
          <w:smallCaps/>
          <w:sz w:val="28"/>
          <w:szCs w:val="28"/>
        </w:rPr>
        <w:lastRenderedPageBreak/>
        <w:t>Background</w:t>
      </w:r>
    </w:p>
    <w:p w14:paraId="3B13568C" w14:textId="77777777" w:rsidR="00253265" w:rsidRPr="00764727" w:rsidRDefault="00253265" w:rsidP="00253265">
      <w:pPr>
        <w:rPr>
          <w:rFonts w:ascii="Calibri" w:eastAsia="Calibri" w:hAnsi="Calibri" w:cs="Calibri"/>
          <w:sz w:val="24"/>
          <w:szCs w:val="24"/>
          <w:u w:val="single"/>
        </w:rPr>
      </w:pPr>
      <w:r>
        <w:rPr>
          <w:rFonts w:ascii="Calibri" w:eastAsia="Calibri" w:hAnsi="Calibri" w:cs="Calibri"/>
          <w:sz w:val="24"/>
          <w:szCs w:val="24"/>
          <w:u w:val="single"/>
        </w:rPr>
        <w:t>From Benton County Staff Memo 10/5/22</w:t>
      </w:r>
    </w:p>
    <w:p w14:paraId="7FD32CD6" w14:textId="77777777" w:rsidR="00764727" w:rsidRPr="005C4112" w:rsidRDefault="00764727" w:rsidP="00764727">
      <w:pPr>
        <w:rPr>
          <w:rFonts w:ascii="Calibri" w:eastAsia="Calibri" w:hAnsi="Calibri" w:cs="Calibri"/>
          <w:b/>
          <w:bCs/>
          <w:i/>
          <w:iCs/>
          <w:sz w:val="24"/>
          <w:szCs w:val="24"/>
        </w:rPr>
      </w:pPr>
      <w:r w:rsidRPr="005C4112">
        <w:rPr>
          <w:rFonts w:ascii="Calibri" w:eastAsia="Calibri" w:hAnsi="Calibri" w:cs="Calibri"/>
          <w:b/>
          <w:bCs/>
          <w:i/>
          <w:iCs/>
          <w:sz w:val="24"/>
          <w:szCs w:val="24"/>
        </w:rPr>
        <w:t>How does a land use decision get made in Benton County?</w:t>
      </w:r>
    </w:p>
    <w:p w14:paraId="636C10B7" w14:textId="77777777" w:rsidR="00764727" w:rsidRPr="00764727" w:rsidRDefault="00764727" w:rsidP="00764727">
      <w:pPr>
        <w:numPr>
          <w:ilvl w:val="0"/>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 xml:space="preserve">Application submitted:  </w:t>
      </w:r>
    </w:p>
    <w:p w14:paraId="43CA29CD" w14:textId="77777777" w:rsidR="00764727" w:rsidRPr="00764727" w:rsidRDefault="00764727" w:rsidP="00764727">
      <w:pPr>
        <w:numPr>
          <w:ilvl w:val="1"/>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 xml:space="preserve">form; </w:t>
      </w:r>
    </w:p>
    <w:p w14:paraId="3DB277D6" w14:textId="77777777" w:rsidR="00764727" w:rsidRPr="00764727" w:rsidRDefault="00764727" w:rsidP="00764727">
      <w:pPr>
        <w:numPr>
          <w:ilvl w:val="1"/>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 xml:space="preserve">fee; </w:t>
      </w:r>
    </w:p>
    <w:p w14:paraId="02AC28D5" w14:textId="77777777" w:rsidR="00764727" w:rsidRPr="00764727" w:rsidRDefault="00764727" w:rsidP="00764727">
      <w:pPr>
        <w:numPr>
          <w:ilvl w:val="1"/>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documentation to support a demonstration of compliance relative to the applicable criteria in the Development Code (and, in some instances, in state law).</w:t>
      </w:r>
    </w:p>
    <w:p w14:paraId="21A72FEC" w14:textId="66774BA5" w:rsidR="00764727" w:rsidRPr="00764727" w:rsidRDefault="00764727" w:rsidP="00764727">
      <w:pPr>
        <w:numPr>
          <w:ilvl w:val="0"/>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150-day clock</w:t>
      </w:r>
      <w:r w:rsidR="006D64C6">
        <w:rPr>
          <w:rStyle w:val="FootnoteReference"/>
          <w:rFonts w:ascii="Calibri" w:eastAsia="Calibri" w:hAnsi="Calibri" w:cs="Calibri"/>
          <w:sz w:val="24"/>
          <w:szCs w:val="24"/>
        </w:rPr>
        <w:footnoteReference w:id="1"/>
      </w:r>
      <w:r w:rsidRPr="00764727">
        <w:rPr>
          <w:rFonts w:ascii="Calibri" w:eastAsia="Calibri" w:hAnsi="Calibri" w:cs="Calibri"/>
          <w:sz w:val="24"/>
          <w:szCs w:val="24"/>
        </w:rPr>
        <w:t xml:space="preserve"> starts.  County must reach a final decision within 150 days.</w:t>
      </w:r>
    </w:p>
    <w:p w14:paraId="25E64196" w14:textId="77777777" w:rsidR="00764727" w:rsidRPr="00764727" w:rsidRDefault="00764727" w:rsidP="00764727">
      <w:pPr>
        <w:numPr>
          <w:ilvl w:val="0"/>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If Planning Official determines application is “incomplete” (i.e., missing any of the documentation required by “c.” above) and notifies applicant within 30 days of application submittal, then 150-day clock is paused.</w:t>
      </w:r>
    </w:p>
    <w:p w14:paraId="0D6EE19A" w14:textId="77777777" w:rsidR="00764727" w:rsidRPr="00764727" w:rsidRDefault="00764727" w:rsidP="00764727">
      <w:pPr>
        <w:numPr>
          <w:ilvl w:val="1"/>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Once application is complete or applicant directs application proceed without the missing information, 150-day clock starts again.</w:t>
      </w:r>
    </w:p>
    <w:p w14:paraId="71D176B5" w14:textId="77777777" w:rsidR="00764727" w:rsidRPr="00764727" w:rsidRDefault="00764727" w:rsidP="00764727">
      <w:pPr>
        <w:numPr>
          <w:ilvl w:val="0"/>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Notification is mailed to nearby property owners and other interested parties identifying a public comment period.  Public notice in newspaper.</w:t>
      </w:r>
    </w:p>
    <w:p w14:paraId="0BC3EC94" w14:textId="77777777" w:rsidR="00764727" w:rsidRPr="00764727" w:rsidRDefault="00764727" w:rsidP="00764727">
      <w:pPr>
        <w:numPr>
          <w:ilvl w:val="0"/>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Staff researches and prepares a report evaluating the proposal relative to the applicable criteria.</w:t>
      </w:r>
    </w:p>
    <w:p w14:paraId="76578FC0" w14:textId="77777777" w:rsidR="00764727" w:rsidRPr="00764727" w:rsidRDefault="00764727" w:rsidP="00764727">
      <w:pPr>
        <w:numPr>
          <w:ilvl w:val="0"/>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Planning Official issues a decision; notice of the decision is mailed as in #4 above.</w:t>
      </w:r>
    </w:p>
    <w:p w14:paraId="1832BC7A" w14:textId="77777777" w:rsidR="00764727" w:rsidRPr="00764727" w:rsidRDefault="00764727" w:rsidP="00764727">
      <w:pPr>
        <w:numPr>
          <w:ilvl w:val="1"/>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14-day appeal period; if no appeal, decision is final.</w:t>
      </w:r>
    </w:p>
    <w:p w14:paraId="6D755462" w14:textId="77777777" w:rsidR="00764727" w:rsidRPr="00764727" w:rsidRDefault="00764727" w:rsidP="00764727">
      <w:pPr>
        <w:numPr>
          <w:ilvl w:val="0"/>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If appealed, or in the instance of certain land use applications that go directly to the Planning Commission, a Planning Commission hearing is scheduled.  Notice of the hearing is mailed as in #4, above.</w:t>
      </w:r>
    </w:p>
    <w:p w14:paraId="4933190E" w14:textId="77777777" w:rsidR="00764727" w:rsidRPr="00764727" w:rsidRDefault="00764727" w:rsidP="00764727">
      <w:pPr>
        <w:numPr>
          <w:ilvl w:val="0"/>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 xml:space="preserve">Planning Commission receives staff presentation, applicant presentation, public testimony, applicant’s rebuttal.  </w:t>
      </w:r>
    </w:p>
    <w:p w14:paraId="485505D4" w14:textId="77777777" w:rsidR="00764727" w:rsidRPr="00764727" w:rsidRDefault="00764727" w:rsidP="00764727">
      <w:pPr>
        <w:numPr>
          <w:ilvl w:val="1"/>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Planning Commission may ask questions of any testifiers.</w:t>
      </w:r>
    </w:p>
    <w:p w14:paraId="00CD6465" w14:textId="77777777" w:rsidR="00764727" w:rsidRPr="00764727" w:rsidRDefault="00764727" w:rsidP="00764727">
      <w:pPr>
        <w:numPr>
          <w:ilvl w:val="1"/>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May keep record open for additional written testimony or may continue hearing for additional oral testimony.</w:t>
      </w:r>
    </w:p>
    <w:p w14:paraId="62912A04" w14:textId="77777777" w:rsidR="00764727" w:rsidRPr="00764727" w:rsidRDefault="00764727" w:rsidP="00764727">
      <w:pPr>
        <w:numPr>
          <w:ilvl w:val="1"/>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Planning Commission deliberates, votes to approve or deny the application.</w:t>
      </w:r>
    </w:p>
    <w:p w14:paraId="7605C58D" w14:textId="77777777" w:rsidR="00764727" w:rsidRPr="00764727" w:rsidRDefault="00764727" w:rsidP="00764727">
      <w:pPr>
        <w:numPr>
          <w:ilvl w:val="0"/>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Notice of Planning Commission decision is sent to, at minimum, all participants.  Practice has been to mail as in #4, above.</w:t>
      </w:r>
    </w:p>
    <w:p w14:paraId="56789F51" w14:textId="77777777" w:rsidR="00764727" w:rsidRPr="00764727" w:rsidRDefault="00764727" w:rsidP="00764727">
      <w:pPr>
        <w:numPr>
          <w:ilvl w:val="1"/>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14-day appeal period.</w:t>
      </w:r>
    </w:p>
    <w:p w14:paraId="6C84D23F" w14:textId="77777777" w:rsidR="00764727" w:rsidRPr="00764727" w:rsidRDefault="00764727" w:rsidP="00764727">
      <w:pPr>
        <w:numPr>
          <w:ilvl w:val="1"/>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If no appeal, decision is final decision</w:t>
      </w:r>
    </w:p>
    <w:p w14:paraId="3E82A356" w14:textId="77777777" w:rsidR="00764727" w:rsidRPr="00764727" w:rsidRDefault="00764727" w:rsidP="00764727">
      <w:pPr>
        <w:numPr>
          <w:ilvl w:val="0"/>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If appealed, Board of Commissioners hearing is scheduled.  Process is the same as for Planning Commission hearing (#9, above)</w:t>
      </w:r>
    </w:p>
    <w:p w14:paraId="34C0FC2D" w14:textId="77777777" w:rsidR="00764727" w:rsidRPr="00764727" w:rsidRDefault="00764727" w:rsidP="00764727">
      <w:pPr>
        <w:numPr>
          <w:ilvl w:val="0"/>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Board of Commissioners decision is final local decision, ending the 150-day clock.</w:t>
      </w:r>
    </w:p>
    <w:p w14:paraId="6A970D55" w14:textId="77777777" w:rsidR="00764727" w:rsidRPr="00764727" w:rsidRDefault="00764727" w:rsidP="00764727">
      <w:pPr>
        <w:numPr>
          <w:ilvl w:val="0"/>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 xml:space="preserve">Notice of Board of Commissioners decision mailed to, at minimum, all participants.  </w:t>
      </w:r>
    </w:p>
    <w:p w14:paraId="3FE75E8E" w14:textId="77777777" w:rsidR="00764727" w:rsidRPr="00764727" w:rsidRDefault="00764727" w:rsidP="00764727">
      <w:pPr>
        <w:numPr>
          <w:ilvl w:val="1"/>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21-day appeal period</w:t>
      </w:r>
    </w:p>
    <w:p w14:paraId="2A233DE9" w14:textId="77777777" w:rsidR="00764727" w:rsidRPr="00764727" w:rsidRDefault="00764727" w:rsidP="00764727">
      <w:pPr>
        <w:numPr>
          <w:ilvl w:val="1"/>
          <w:numId w:val="8"/>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lastRenderedPageBreak/>
        <w:t>Appeal is to the Oregon Land Use Board of Appeals and from there to the Oregon Court of Appeals and then to the Oregon Supreme Court.  Federal constitutional issues (such as regulatory takings of property without just compensation) may be appealed to the U.S. Supreme Court.</w:t>
      </w:r>
    </w:p>
    <w:p w14:paraId="2DA79258" w14:textId="77777777" w:rsidR="00764727" w:rsidRPr="005C4112" w:rsidRDefault="00764727" w:rsidP="00253265">
      <w:pPr>
        <w:spacing w:before="240"/>
        <w:rPr>
          <w:rFonts w:ascii="Calibri" w:eastAsia="Calibri" w:hAnsi="Calibri" w:cs="Calibri"/>
          <w:b/>
          <w:bCs/>
          <w:i/>
          <w:iCs/>
          <w:sz w:val="24"/>
          <w:szCs w:val="24"/>
        </w:rPr>
      </w:pPr>
      <w:r w:rsidRPr="005C4112">
        <w:rPr>
          <w:rFonts w:ascii="Calibri" w:eastAsia="Calibri" w:hAnsi="Calibri" w:cs="Calibri"/>
          <w:b/>
          <w:bCs/>
          <w:i/>
          <w:iCs/>
          <w:sz w:val="24"/>
          <w:szCs w:val="24"/>
        </w:rPr>
        <w:t>Decision-making Process for Planning Commission or Board of Commissioners</w:t>
      </w:r>
    </w:p>
    <w:p w14:paraId="10A5FEFB" w14:textId="77777777" w:rsidR="00764727" w:rsidRPr="00764727" w:rsidRDefault="00764727" w:rsidP="00764727">
      <w:pPr>
        <w:numPr>
          <w:ilvl w:val="0"/>
          <w:numId w:val="9"/>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Criteria applicable to the land use proposal are identified.</w:t>
      </w:r>
    </w:p>
    <w:p w14:paraId="4B33A1D3" w14:textId="77777777" w:rsidR="00764727" w:rsidRPr="00764727" w:rsidRDefault="00764727" w:rsidP="00764727">
      <w:pPr>
        <w:numPr>
          <w:ilvl w:val="1"/>
          <w:numId w:val="9"/>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Typically these are all within the Benton County Development Code</w:t>
      </w:r>
    </w:p>
    <w:p w14:paraId="16D3EFCD" w14:textId="77777777" w:rsidR="00764727" w:rsidRPr="00764727" w:rsidRDefault="00764727" w:rsidP="00764727">
      <w:pPr>
        <w:numPr>
          <w:ilvl w:val="1"/>
          <w:numId w:val="9"/>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 xml:space="preserve">Some instances where state rules or statute are directly applicable; examples: </w:t>
      </w:r>
    </w:p>
    <w:p w14:paraId="5BA33E46" w14:textId="77777777" w:rsidR="00764727" w:rsidRPr="00764727" w:rsidRDefault="00764727" w:rsidP="00764727">
      <w:pPr>
        <w:numPr>
          <w:ilvl w:val="2"/>
          <w:numId w:val="9"/>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Exceptions to a statewide planning goal</w:t>
      </w:r>
    </w:p>
    <w:p w14:paraId="2098E31E" w14:textId="77777777" w:rsidR="00764727" w:rsidRPr="00764727" w:rsidRDefault="00764727" w:rsidP="00764727">
      <w:pPr>
        <w:numPr>
          <w:ilvl w:val="2"/>
          <w:numId w:val="9"/>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Expansion of an urban growth boundary</w:t>
      </w:r>
    </w:p>
    <w:p w14:paraId="244DA7A7" w14:textId="77777777" w:rsidR="00764727" w:rsidRPr="00764727" w:rsidRDefault="00764727" w:rsidP="00764727">
      <w:pPr>
        <w:numPr>
          <w:ilvl w:val="0"/>
          <w:numId w:val="9"/>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Decision-makers consider available evidence in determining whether the proposed use complies with the applicable criteria.  When the criteria are subjective, this analysis (either explicitly or implicitly) involves interpretation of what the criteria mean.  Evidence and testimony can address the interpretation of the criteria as well as whether the proposal meets the criteria.</w:t>
      </w:r>
    </w:p>
    <w:p w14:paraId="52257C85" w14:textId="77777777" w:rsidR="00764727" w:rsidRPr="00764727" w:rsidRDefault="00764727" w:rsidP="00764727">
      <w:pPr>
        <w:numPr>
          <w:ilvl w:val="1"/>
          <w:numId w:val="9"/>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Staff research and analysis</w:t>
      </w:r>
    </w:p>
    <w:p w14:paraId="0326E5C5" w14:textId="77777777" w:rsidR="00764727" w:rsidRPr="00764727" w:rsidRDefault="00764727" w:rsidP="00764727">
      <w:pPr>
        <w:numPr>
          <w:ilvl w:val="1"/>
          <w:numId w:val="9"/>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Public testimony, including from other agencies</w:t>
      </w:r>
    </w:p>
    <w:p w14:paraId="064955D1" w14:textId="77777777" w:rsidR="00764727" w:rsidRPr="00764727" w:rsidRDefault="00764727" w:rsidP="00764727">
      <w:pPr>
        <w:numPr>
          <w:ilvl w:val="1"/>
          <w:numId w:val="9"/>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Members of the Planning Commission or Board of Commissioners are discouraged from doing their own research as that can lead to issues or perception of bias or ex parte contact.</w:t>
      </w:r>
    </w:p>
    <w:p w14:paraId="466DDC97" w14:textId="77777777" w:rsidR="00764727" w:rsidRPr="00764727" w:rsidRDefault="00764727" w:rsidP="00764727">
      <w:pPr>
        <w:numPr>
          <w:ilvl w:val="0"/>
          <w:numId w:val="9"/>
        </w:numPr>
        <w:spacing w:after="0" w:line="240" w:lineRule="auto"/>
        <w:contextualSpacing/>
        <w:rPr>
          <w:rFonts w:ascii="Calibri" w:eastAsia="Calibri" w:hAnsi="Calibri" w:cs="Calibri"/>
          <w:sz w:val="24"/>
          <w:szCs w:val="24"/>
        </w:rPr>
      </w:pPr>
      <w:r w:rsidRPr="00764727">
        <w:rPr>
          <w:rFonts w:ascii="Calibri" w:eastAsia="Calibri" w:hAnsi="Calibri" w:cs="Calibri"/>
          <w:sz w:val="24"/>
          <w:szCs w:val="24"/>
        </w:rPr>
        <w:t>A motion is made; deliberations (oral discussion of the matter) are held by the decision-making body, including reasons why the proposal does or does not comply with the applicable criteria, and a vote is taken.  If the motion fails, another motion is made, and so on, until a motion approving or denying the application passes.</w:t>
      </w:r>
    </w:p>
    <w:p w14:paraId="46022ECD" w14:textId="00F5ED5C" w:rsidR="00916D2A" w:rsidRPr="00253265" w:rsidRDefault="00916D2A" w:rsidP="009E2308">
      <w:pPr>
        <w:spacing w:before="240" w:after="161"/>
        <w:rPr>
          <w:sz w:val="24"/>
          <w:szCs w:val="24"/>
        </w:rPr>
      </w:pPr>
      <w:r w:rsidRPr="00253265">
        <w:rPr>
          <w:sz w:val="24"/>
          <w:szCs w:val="24"/>
          <w:u w:val="single" w:color="000000"/>
        </w:rPr>
        <w:t>From Republic Services Addendum 9/30/22</w:t>
      </w:r>
    </w:p>
    <w:p w14:paraId="1948DA5A" w14:textId="0554F518" w:rsidR="00916D2A" w:rsidRPr="00253265" w:rsidRDefault="00916D2A" w:rsidP="00916D2A">
      <w:pPr>
        <w:spacing w:after="179"/>
        <w:rPr>
          <w:sz w:val="24"/>
          <w:szCs w:val="24"/>
        </w:rPr>
      </w:pPr>
      <w:r w:rsidRPr="00253265">
        <w:rPr>
          <w:rFonts w:ascii="Calibri" w:eastAsia="Calibri" w:hAnsi="Calibri" w:cs="Calibri"/>
          <w:b/>
          <w:sz w:val="24"/>
          <w:szCs w:val="24"/>
        </w:rPr>
        <w:t>Overview of the Land Use Framework.</w:t>
      </w:r>
      <w:r w:rsidRPr="00253265">
        <w:rPr>
          <w:sz w:val="24"/>
          <w:szCs w:val="24"/>
        </w:rPr>
        <w:t xml:space="preserve"> Under Oregon land use law, an application for a land use permit is considered “quasi-judicial” (as opposed to legislative) because the local government is judging whether an applicant has submitted sufficient evidence to demonstrate compliance with the applicable criteria. As part of the quasi-judicial process, an applicant is entitled to an impartial decision-maker, the ability to present and rebut evidence, and a written decision applying the adopted criteria to the facts subject to review by the Oregon Land Use Board of Appeals (LUBA). A local government may not apply criteria or policy choices outside the applicable code criteria. ORS 215.416(8)(a). </w:t>
      </w:r>
    </w:p>
    <w:p w14:paraId="1AED5DE7" w14:textId="77777777" w:rsidR="00916D2A" w:rsidRPr="00253265" w:rsidRDefault="00916D2A" w:rsidP="00916D2A">
      <w:pPr>
        <w:ind w:left="-5"/>
        <w:rPr>
          <w:sz w:val="24"/>
          <w:szCs w:val="24"/>
        </w:rPr>
      </w:pPr>
      <w:r w:rsidRPr="00253265">
        <w:rPr>
          <w:sz w:val="24"/>
          <w:szCs w:val="24"/>
        </w:rPr>
        <w:t xml:space="preserve">An applicant is statutorily entitled to approval or denial of its application based upon the standards and criteria in effect at the time of the application (this requirement is called the “nochanging-of-the-goalposts” rule). ORS 215.427(3). If the local government desires to change the applicable criteria, it must first go through the post-acknowledgement plan amendment (PAPA) process, which is subject to notice; review by the Land Conservation and Development Commission; compliance with the comprehensive plan and Statewide Land Use Planning Goals; </w:t>
      </w:r>
      <w:r w:rsidRPr="00253265">
        <w:rPr>
          <w:sz w:val="24"/>
          <w:szCs w:val="24"/>
        </w:rPr>
        <w:lastRenderedPageBreak/>
        <w:t xml:space="preserve">and the public hearing and adoption process. Such amendments are applicable to applications after the date the new regulations become effective, but can’t be retroactively applied to prior approvals or pending applications filed prior to the effective date of the amended regulations. </w:t>
      </w:r>
    </w:p>
    <w:p w14:paraId="7E5E966F" w14:textId="77777777" w:rsidR="00916D2A" w:rsidRDefault="00916D2A" w:rsidP="00916D2A">
      <w:pPr>
        <w:rPr>
          <w:rFonts w:ascii="Calibri" w:eastAsia="Calibri" w:hAnsi="Calibri" w:cs="Calibri"/>
          <w:sz w:val="24"/>
          <w:szCs w:val="24"/>
          <w:u w:val="single"/>
        </w:rPr>
      </w:pPr>
    </w:p>
    <w:p w14:paraId="447B6B5A" w14:textId="77777777" w:rsidR="00764727" w:rsidRPr="00764727" w:rsidRDefault="00764727" w:rsidP="00764727">
      <w:pPr>
        <w:rPr>
          <w:rFonts w:ascii="Calibri" w:eastAsia="Calibri" w:hAnsi="Calibri" w:cs="Calibri"/>
          <w:b/>
          <w:bCs/>
          <w:smallCaps/>
          <w:sz w:val="28"/>
          <w:szCs w:val="28"/>
        </w:rPr>
      </w:pPr>
      <w:bookmarkStart w:id="7" w:name="InterpretingCode"/>
      <w:r w:rsidRPr="00764727">
        <w:rPr>
          <w:rFonts w:ascii="Calibri" w:eastAsia="Calibri" w:hAnsi="Calibri" w:cs="Calibri"/>
          <w:b/>
          <w:bCs/>
          <w:smallCaps/>
          <w:sz w:val="28"/>
          <w:szCs w:val="28"/>
        </w:rPr>
        <w:t>Interpreting Code Provisions</w:t>
      </w:r>
    </w:p>
    <w:bookmarkEnd w:id="7"/>
    <w:p w14:paraId="320AF0BA" w14:textId="77777777" w:rsidR="009E2308" w:rsidRPr="00253265" w:rsidRDefault="009E2308" w:rsidP="009E2308">
      <w:pPr>
        <w:rPr>
          <w:rFonts w:eastAsia="Calibri" w:cstheme="minorHAnsi"/>
          <w:sz w:val="24"/>
          <w:szCs w:val="24"/>
          <w:u w:val="single"/>
        </w:rPr>
      </w:pPr>
      <w:r w:rsidRPr="00253265">
        <w:rPr>
          <w:rFonts w:eastAsia="Calibri" w:cstheme="minorHAnsi"/>
          <w:sz w:val="24"/>
          <w:szCs w:val="24"/>
          <w:u w:val="single"/>
        </w:rPr>
        <w:t>From Benton County Staff Memo 10/5/22</w:t>
      </w:r>
    </w:p>
    <w:p w14:paraId="4DD2445F" w14:textId="77777777" w:rsidR="00764727" w:rsidRPr="00253265" w:rsidRDefault="00764727" w:rsidP="00764727">
      <w:pPr>
        <w:rPr>
          <w:rFonts w:eastAsia="Calibri" w:cstheme="minorHAnsi"/>
          <w:sz w:val="24"/>
          <w:szCs w:val="24"/>
        </w:rPr>
      </w:pPr>
      <w:r w:rsidRPr="00253265">
        <w:rPr>
          <w:rFonts w:eastAsia="Calibri" w:cstheme="minorHAnsi"/>
          <w:sz w:val="24"/>
          <w:szCs w:val="24"/>
        </w:rPr>
        <w:t>Provisions that are mandated by state law must be interpreted consistent with state law and the case law that bears on that state law.</w:t>
      </w:r>
    </w:p>
    <w:p w14:paraId="1695C0D6" w14:textId="77777777" w:rsidR="00764727" w:rsidRPr="00253265" w:rsidRDefault="00764727" w:rsidP="00764727">
      <w:pPr>
        <w:ind w:left="720"/>
        <w:rPr>
          <w:rFonts w:eastAsia="Calibri" w:cstheme="minorHAnsi"/>
          <w:sz w:val="24"/>
          <w:szCs w:val="24"/>
        </w:rPr>
      </w:pPr>
      <w:r w:rsidRPr="00253265">
        <w:rPr>
          <w:rFonts w:eastAsia="Calibri" w:cstheme="minorHAnsi"/>
          <w:sz w:val="24"/>
          <w:szCs w:val="24"/>
        </w:rPr>
        <w:t>Example:  whether a property qualifies for a farm-related dwelling is spelled out in Oregon Administrative Rule (OAR).</w:t>
      </w:r>
    </w:p>
    <w:p w14:paraId="0A13A0CC" w14:textId="77777777" w:rsidR="00764727" w:rsidRPr="00253265" w:rsidRDefault="00764727" w:rsidP="00764727">
      <w:pPr>
        <w:ind w:left="720"/>
        <w:rPr>
          <w:rFonts w:eastAsia="Calibri" w:cstheme="minorHAnsi"/>
          <w:sz w:val="24"/>
          <w:szCs w:val="24"/>
        </w:rPr>
      </w:pPr>
      <w:r w:rsidRPr="00253265">
        <w:rPr>
          <w:rFonts w:eastAsia="Calibri" w:cstheme="minorHAnsi"/>
          <w:sz w:val="24"/>
          <w:szCs w:val="24"/>
        </w:rPr>
        <w:t>Example:  the “conditional use” criteria for exclusive farm use zones are specified in ORS 215.296</w:t>
      </w:r>
    </w:p>
    <w:p w14:paraId="2E0C576D" w14:textId="77777777" w:rsidR="00764727" w:rsidRPr="00253265" w:rsidRDefault="00764727" w:rsidP="00764727">
      <w:pPr>
        <w:rPr>
          <w:rFonts w:eastAsia="Calibri" w:cstheme="minorHAnsi"/>
          <w:sz w:val="24"/>
          <w:szCs w:val="24"/>
        </w:rPr>
      </w:pPr>
      <w:r w:rsidRPr="00253265">
        <w:rPr>
          <w:rFonts w:eastAsia="Calibri" w:cstheme="minorHAnsi"/>
          <w:sz w:val="24"/>
          <w:szCs w:val="24"/>
        </w:rPr>
        <w:t>Provisions that derive not from state statute or rule but are developed and adopted by the local jurisdiction may be interpreted by the local jurisdiction, and are granted deference so long as the interpretation is plausible.</w:t>
      </w:r>
    </w:p>
    <w:p w14:paraId="2A82B59C" w14:textId="77777777" w:rsidR="00764727" w:rsidRPr="00253265" w:rsidRDefault="00764727" w:rsidP="00764727">
      <w:pPr>
        <w:ind w:left="720"/>
        <w:rPr>
          <w:rFonts w:eastAsia="Calibri" w:cstheme="minorHAnsi"/>
          <w:sz w:val="24"/>
          <w:szCs w:val="24"/>
        </w:rPr>
      </w:pPr>
      <w:r w:rsidRPr="00253265">
        <w:rPr>
          <w:rFonts w:eastAsia="Calibri" w:cstheme="minorHAnsi"/>
          <w:sz w:val="24"/>
          <w:szCs w:val="24"/>
        </w:rPr>
        <w:t>Example:  Benton County’s conditional use criteria (which serve as additional criteria in the Exclusive Farm Use zone).</w:t>
      </w:r>
    </w:p>
    <w:p w14:paraId="737DE04F" w14:textId="77777777" w:rsidR="00764727" w:rsidRPr="00253265" w:rsidRDefault="00764727" w:rsidP="00764727">
      <w:pPr>
        <w:ind w:left="720"/>
        <w:rPr>
          <w:rFonts w:eastAsia="Calibri" w:cstheme="minorHAnsi"/>
          <w:sz w:val="24"/>
          <w:szCs w:val="24"/>
        </w:rPr>
      </w:pPr>
      <w:r w:rsidRPr="00253265">
        <w:rPr>
          <w:rFonts w:eastAsia="Calibri" w:cstheme="minorHAnsi"/>
          <w:sz w:val="24"/>
          <w:szCs w:val="24"/>
        </w:rPr>
        <w:t>Example:  the provisions of the Landfill Site zone (Chapter 77).</w:t>
      </w:r>
    </w:p>
    <w:p w14:paraId="5CDE251C" w14:textId="77777777" w:rsidR="00A374A8" w:rsidRPr="00253265" w:rsidRDefault="00A374A8" w:rsidP="00A374A8">
      <w:pPr>
        <w:spacing w:after="161"/>
        <w:rPr>
          <w:rFonts w:cstheme="minorHAnsi"/>
          <w:sz w:val="24"/>
          <w:szCs w:val="24"/>
        </w:rPr>
      </w:pPr>
      <w:r w:rsidRPr="00253265">
        <w:rPr>
          <w:rFonts w:cstheme="minorHAnsi"/>
          <w:sz w:val="24"/>
          <w:szCs w:val="24"/>
          <w:u w:val="single" w:color="000000"/>
        </w:rPr>
        <w:t>From Republic Services Addendum 9/30/22</w:t>
      </w:r>
    </w:p>
    <w:p w14:paraId="3FC62E63" w14:textId="77777777" w:rsidR="00A374A8" w:rsidRPr="00253265" w:rsidRDefault="00A374A8" w:rsidP="00A374A8">
      <w:pPr>
        <w:ind w:left="-5"/>
        <w:rPr>
          <w:rFonts w:cstheme="minorHAnsi"/>
          <w:sz w:val="24"/>
          <w:szCs w:val="24"/>
        </w:rPr>
      </w:pPr>
      <w:r w:rsidRPr="00253265">
        <w:rPr>
          <w:rFonts w:eastAsia="Calibri" w:cstheme="minorHAnsi"/>
          <w:b/>
          <w:sz w:val="24"/>
          <w:szCs w:val="24"/>
        </w:rPr>
        <w:t>Rules of Statutory Construction.</w:t>
      </w:r>
      <w:r w:rsidRPr="00253265">
        <w:rPr>
          <w:rFonts w:cstheme="minorHAnsi"/>
          <w:sz w:val="24"/>
          <w:szCs w:val="24"/>
        </w:rPr>
        <w:t xml:space="preserve"> </w:t>
      </w:r>
      <w:r w:rsidRPr="00253265">
        <w:rPr>
          <w:rFonts w:eastAsia="Calibri" w:cstheme="minorHAnsi"/>
          <w:i/>
          <w:sz w:val="24"/>
          <w:szCs w:val="24"/>
        </w:rPr>
        <w:t>PGE v. Bureau of Labor and Indus.</w:t>
      </w:r>
      <w:r w:rsidRPr="00253265">
        <w:rPr>
          <w:rFonts w:cstheme="minorHAnsi"/>
          <w:sz w:val="24"/>
          <w:szCs w:val="24"/>
        </w:rPr>
        <w:t xml:space="preserve">, 317 Or 606, 611, 859 P2d 1143 (1993) and </w:t>
      </w:r>
      <w:r w:rsidRPr="00253265">
        <w:rPr>
          <w:rFonts w:eastAsia="Calibri" w:cstheme="minorHAnsi"/>
          <w:i/>
          <w:sz w:val="24"/>
          <w:szCs w:val="24"/>
        </w:rPr>
        <w:t>State v. Gaines</w:t>
      </w:r>
      <w:r w:rsidRPr="00253265">
        <w:rPr>
          <w:rFonts w:cstheme="minorHAnsi"/>
          <w:sz w:val="24"/>
          <w:szCs w:val="24"/>
        </w:rPr>
        <w:t xml:space="preserve">, 346 Or 160, 206 P3d 1042 (2009) establish a framework for interpreting statutes based upon text, context, and legislative history. This same framework also applies to the interpretation of local code provisions. </w:t>
      </w:r>
      <w:r w:rsidRPr="00253265">
        <w:rPr>
          <w:rFonts w:eastAsia="Calibri" w:cstheme="minorHAnsi"/>
          <w:i/>
          <w:sz w:val="24"/>
          <w:szCs w:val="24"/>
        </w:rPr>
        <w:t>Church v. Grant County</w:t>
      </w:r>
      <w:r w:rsidRPr="00253265">
        <w:rPr>
          <w:rFonts w:cstheme="minorHAnsi"/>
          <w:sz w:val="24"/>
          <w:szCs w:val="24"/>
        </w:rPr>
        <w:t xml:space="preserve">, 187 Or App 518, 527 n.4, 69 P3d 759 (2003) (citing </w:t>
      </w:r>
      <w:r w:rsidRPr="00253265">
        <w:rPr>
          <w:rFonts w:eastAsia="Calibri" w:cstheme="minorHAnsi"/>
          <w:i/>
          <w:sz w:val="24"/>
          <w:szCs w:val="24"/>
        </w:rPr>
        <w:t>Lincoln Loan Co. v. City of Portland</w:t>
      </w:r>
      <w:r w:rsidRPr="00253265">
        <w:rPr>
          <w:rFonts w:cstheme="minorHAnsi"/>
          <w:sz w:val="24"/>
          <w:szCs w:val="24"/>
        </w:rPr>
        <w:t xml:space="preserve">, 317 Or 192, 199, 855 P2d 151 (1993)).  </w:t>
      </w:r>
    </w:p>
    <w:p w14:paraId="30EE614F" w14:textId="77777777" w:rsidR="00A374A8" w:rsidRPr="00253265" w:rsidRDefault="00A374A8" w:rsidP="00A374A8">
      <w:pPr>
        <w:ind w:left="-5"/>
        <w:rPr>
          <w:rFonts w:cstheme="minorHAnsi"/>
          <w:sz w:val="24"/>
          <w:szCs w:val="24"/>
        </w:rPr>
      </w:pPr>
      <w:r w:rsidRPr="00253265">
        <w:rPr>
          <w:rFonts w:cstheme="minorHAnsi"/>
          <w:sz w:val="24"/>
          <w:szCs w:val="24"/>
        </w:rPr>
        <w:t xml:space="preserve">The text is the best evidence of intent: If a term in not defined in the code or is not otherwise a term of art, the courts in Oregon apply a “plain, ordinary meaning” rule, where they turn to the dictionary. </w:t>
      </w:r>
    </w:p>
    <w:p w14:paraId="4417E944" w14:textId="77777777" w:rsidR="00A374A8" w:rsidRPr="00253265" w:rsidRDefault="00A374A8" w:rsidP="00A374A8">
      <w:pPr>
        <w:ind w:left="-5"/>
        <w:rPr>
          <w:rFonts w:cstheme="minorHAnsi"/>
          <w:sz w:val="24"/>
          <w:szCs w:val="24"/>
        </w:rPr>
      </w:pPr>
      <w:r w:rsidRPr="00253265">
        <w:rPr>
          <w:rFonts w:cstheme="minorHAnsi"/>
          <w:sz w:val="24"/>
          <w:szCs w:val="24"/>
        </w:rPr>
        <w:t xml:space="preserve">Context includes provisions in the same code section and within the regulatory scheme.  </w:t>
      </w:r>
    </w:p>
    <w:p w14:paraId="645CC02D" w14:textId="77777777" w:rsidR="00A374A8" w:rsidRPr="00253265" w:rsidRDefault="00A374A8" w:rsidP="00A374A8">
      <w:pPr>
        <w:ind w:left="-5"/>
        <w:rPr>
          <w:rFonts w:cstheme="minorHAnsi"/>
          <w:sz w:val="24"/>
          <w:szCs w:val="24"/>
        </w:rPr>
      </w:pPr>
      <w:r w:rsidRPr="00253265">
        <w:rPr>
          <w:rFonts w:cstheme="minorHAnsi"/>
          <w:sz w:val="24"/>
          <w:szCs w:val="24"/>
        </w:rPr>
        <w:t xml:space="preserve">Legislative intent is determined by reviewing evidence of the intent of the legislative body (in this case, the Benton County Board of Commissioners) at the time of enactment.  </w:t>
      </w:r>
    </w:p>
    <w:p w14:paraId="55455C75" w14:textId="77777777" w:rsidR="00A374A8" w:rsidRPr="00253265" w:rsidRDefault="00A374A8" w:rsidP="00A374A8">
      <w:pPr>
        <w:ind w:left="-5"/>
        <w:rPr>
          <w:rFonts w:cstheme="minorHAnsi"/>
          <w:sz w:val="24"/>
          <w:szCs w:val="24"/>
        </w:rPr>
      </w:pPr>
      <w:r w:rsidRPr="00253265">
        <w:rPr>
          <w:rFonts w:cstheme="minorHAnsi"/>
          <w:sz w:val="24"/>
          <w:szCs w:val="24"/>
        </w:rPr>
        <w:t xml:space="preserve">Within the above framework, the governing body’s interpretation of the code is entitled to some deference. </w:t>
      </w:r>
      <w:r w:rsidRPr="00253265">
        <w:rPr>
          <w:rFonts w:eastAsia="Calibri" w:cstheme="minorHAnsi"/>
          <w:i/>
          <w:sz w:val="24"/>
          <w:szCs w:val="24"/>
        </w:rPr>
        <w:t>Siporen v. City of Medford</w:t>
      </w:r>
      <w:r w:rsidRPr="00253265">
        <w:rPr>
          <w:rFonts w:cstheme="minorHAnsi"/>
          <w:sz w:val="24"/>
          <w:szCs w:val="24"/>
        </w:rPr>
        <w:t xml:space="preserve">, 349 Or 247, 256, 243 P3d 776 (2010), stands for </w:t>
      </w:r>
      <w:r w:rsidRPr="00253265">
        <w:rPr>
          <w:rFonts w:cstheme="minorHAnsi"/>
          <w:sz w:val="24"/>
          <w:szCs w:val="24"/>
        </w:rPr>
        <w:lastRenderedPageBreak/>
        <w:t xml:space="preserve">the proposition that a code interpretation of the governing body, as the legislative body that enacted the code in the first place, is entitled to deference as long as it is a plausible interpretation of an ambiguous provision. But the provision has to be ambiguous; deference can’t be use to amend a code in the guise of an interpretation. </w:t>
      </w:r>
      <w:r w:rsidRPr="00253265">
        <w:rPr>
          <w:rFonts w:eastAsia="Calibri" w:cstheme="minorHAnsi"/>
          <w:i/>
          <w:sz w:val="24"/>
          <w:szCs w:val="24"/>
        </w:rPr>
        <w:t>Central Eastside Indus. Council v. City of Portland</w:t>
      </w:r>
      <w:r w:rsidRPr="00253265">
        <w:rPr>
          <w:rFonts w:cstheme="minorHAnsi"/>
          <w:sz w:val="24"/>
          <w:szCs w:val="24"/>
        </w:rPr>
        <w:t xml:space="preserve">, 74 Or LUBA 221 (2016). </w:t>
      </w:r>
      <w:r w:rsidRPr="00253265">
        <w:rPr>
          <w:rFonts w:eastAsia="Calibri" w:cstheme="minorHAnsi"/>
          <w:i/>
          <w:sz w:val="24"/>
          <w:szCs w:val="24"/>
          <w:u w:val="single" w:color="000000"/>
        </w:rPr>
        <w:t>Siporen</w:t>
      </w:r>
      <w:r w:rsidRPr="00253265">
        <w:rPr>
          <w:rFonts w:cstheme="minorHAnsi"/>
          <w:sz w:val="24"/>
          <w:szCs w:val="24"/>
        </w:rPr>
        <w:t xml:space="preserve"> deference only applies to interpretations by the governing body (the Board of Commissioners) and not to interpretations of other county decision-makers, such as staff, the Planning Commission, or the Solid Waste Advisory committee.  </w:t>
      </w:r>
    </w:p>
    <w:p w14:paraId="6E43F2CA" w14:textId="77777777" w:rsidR="00A374A8" w:rsidRPr="00253265" w:rsidRDefault="00A374A8" w:rsidP="00764727">
      <w:pPr>
        <w:rPr>
          <w:rFonts w:eastAsia="Calibri" w:cstheme="minorHAnsi"/>
          <w:sz w:val="24"/>
          <w:szCs w:val="24"/>
        </w:rPr>
      </w:pPr>
    </w:p>
    <w:p w14:paraId="0306983A" w14:textId="77777777" w:rsidR="00A374A8" w:rsidRPr="00253265" w:rsidRDefault="00A374A8" w:rsidP="00A374A8">
      <w:pPr>
        <w:rPr>
          <w:rFonts w:eastAsia="Calibri" w:cstheme="minorHAnsi"/>
          <w:sz w:val="24"/>
          <w:szCs w:val="24"/>
          <w:u w:val="single"/>
        </w:rPr>
      </w:pPr>
      <w:r w:rsidRPr="00253265">
        <w:rPr>
          <w:rFonts w:eastAsia="Calibri" w:cstheme="minorHAnsi"/>
          <w:sz w:val="24"/>
          <w:szCs w:val="24"/>
          <w:u w:val="single"/>
        </w:rPr>
        <w:t>From Benton County Staff Memo 10/5/22</w:t>
      </w:r>
    </w:p>
    <w:p w14:paraId="5E53977E" w14:textId="77777777" w:rsidR="00764727" w:rsidRPr="00253265" w:rsidRDefault="00764727" w:rsidP="00764727">
      <w:pPr>
        <w:rPr>
          <w:rFonts w:eastAsia="Calibri" w:cstheme="minorHAnsi"/>
          <w:b/>
          <w:bCs/>
          <w:i/>
          <w:iCs/>
          <w:sz w:val="24"/>
          <w:szCs w:val="24"/>
        </w:rPr>
      </w:pPr>
      <w:r w:rsidRPr="00253265">
        <w:rPr>
          <w:rFonts w:eastAsia="Calibri" w:cstheme="minorHAnsi"/>
          <w:b/>
          <w:bCs/>
          <w:i/>
          <w:iCs/>
          <w:sz w:val="24"/>
          <w:szCs w:val="24"/>
        </w:rPr>
        <w:t>Role of a Recommendation from the Workgroup as to Interpretation of Terms</w:t>
      </w:r>
    </w:p>
    <w:p w14:paraId="47E7A36D" w14:textId="77777777" w:rsidR="00764727" w:rsidRPr="00253265" w:rsidRDefault="00764727" w:rsidP="00764727">
      <w:pPr>
        <w:numPr>
          <w:ilvl w:val="0"/>
          <w:numId w:val="10"/>
        </w:numPr>
        <w:spacing w:after="0" w:line="240" w:lineRule="auto"/>
        <w:contextualSpacing/>
        <w:rPr>
          <w:rFonts w:eastAsia="Calibri" w:cstheme="minorHAnsi"/>
          <w:sz w:val="24"/>
          <w:szCs w:val="24"/>
        </w:rPr>
      </w:pPr>
      <w:r w:rsidRPr="00253265">
        <w:rPr>
          <w:rFonts w:eastAsia="Calibri" w:cstheme="minorHAnsi"/>
          <w:sz w:val="24"/>
          <w:szCs w:val="24"/>
        </w:rPr>
        <w:t>The recommendation would not have the force of law unless it were to be adopted into the Benton County Development Code.  That said, County staff and decision-making bodies would reference or draw upon such a recommendation.</w:t>
      </w:r>
    </w:p>
    <w:p w14:paraId="1C756098" w14:textId="77777777" w:rsidR="00764727" w:rsidRPr="00253265" w:rsidRDefault="00764727" w:rsidP="00764727">
      <w:pPr>
        <w:numPr>
          <w:ilvl w:val="0"/>
          <w:numId w:val="10"/>
        </w:numPr>
        <w:spacing w:after="0" w:line="240" w:lineRule="auto"/>
        <w:contextualSpacing/>
        <w:rPr>
          <w:rFonts w:eastAsia="Calibri" w:cstheme="minorHAnsi"/>
          <w:sz w:val="24"/>
          <w:szCs w:val="24"/>
        </w:rPr>
      </w:pPr>
      <w:r w:rsidRPr="00253265">
        <w:rPr>
          <w:rFonts w:eastAsia="Calibri" w:cstheme="minorHAnsi"/>
          <w:sz w:val="24"/>
          <w:szCs w:val="24"/>
        </w:rPr>
        <w:t>The recommendation would provide the Planning Official with valuable information and perspective to consider in evaluating what makes a given application “complete.”</w:t>
      </w:r>
    </w:p>
    <w:p w14:paraId="5E077272" w14:textId="77777777" w:rsidR="00764727" w:rsidRPr="00253265" w:rsidRDefault="00764727" w:rsidP="00764727">
      <w:pPr>
        <w:numPr>
          <w:ilvl w:val="1"/>
          <w:numId w:val="10"/>
        </w:numPr>
        <w:spacing w:after="0" w:line="240" w:lineRule="auto"/>
        <w:contextualSpacing/>
        <w:rPr>
          <w:rFonts w:eastAsia="Calibri" w:cstheme="minorHAnsi"/>
          <w:sz w:val="24"/>
          <w:szCs w:val="24"/>
        </w:rPr>
      </w:pPr>
      <w:r w:rsidRPr="00253265">
        <w:rPr>
          <w:rFonts w:eastAsia="Calibri" w:cstheme="minorHAnsi"/>
          <w:sz w:val="24"/>
          <w:szCs w:val="24"/>
        </w:rPr>
        <w:t>An application that is not deemed “incomplete” within the first 30 days means that decision-makers may have insufficient information to make the best decision and/or face time-pressure to comply with the 150-day clock.</w:t>
      </w:r>
    </w:p>
    <w:p w14:paraId="5EBE6757" w14:textId="77777777" w:rsidR="00764727" w:rsidRPr="00253265" w:rsidRDefault="00764727" w:rsidP="00764727">
      <w:pPr>
        <w:numPr>
          <w:ilvl w:val="1"/>
          <w:numId w:val="10"/>
        </w:numPr>
        <w:spacing w:after="0" w:line="240" w:lineRule="auto"/>
        <w:contextualSpacing/>
        <w:rPr>
          <w:rFonts w:eastAsia="Calibri" w:cstheme="minorHAnsi"/>
          <w:sz w:val="24"/>
          <w:szCs w:val="24"/>
        </w:rPr>
      </w:pPr>
      <w:r w:rsidRPr="00253265">
        <w:rPr>
          <w:rFonts w:eastAsia="Calibri" w:cstheme="minorHAnsi"/>
          <w:sz w:val="24"/>
          <w:szCs w:val="24"/>
        </w:rPr>
        <w:t>Having adequate information for evaluating the extent, nature and potential impacts of a proposed use is key to the land use process serving the public’s interests.</w:t>
      </w:r>
    </w:p>
    <w:p w14:paraId="498F4BF9" w14:textId="77777777" w:rsidR="00764727" w:rsidRPr="00253265" w:rsidRDefault="00764727" w:rsidP="00764727">
      <w:pPr>
        <w:numPr>
          <w:ilvl w:val="0"/>
          <w:numId w:val="10"/>
        </w:numPr>
        <w:spacing w:after="0" w:line="240" w:lineRule="auto"/>
        <w:contextualSpacing/>
        <w:rPr>
          <w:rFonts w:eastAsia="Calibri" w:cstheme="minorHAnsi"/>
          <w:sz w:val="24"/>
          <w:szCs w:val="24"/>
        </w:rPr>
      </w:pPr>
      <w:r w:rsidRPr="00253265">
        <w:rPr>
          <w:rFonts w:eastAsia="Calibri" w:cstheme="minorHAnsi"/>
          <w:sz w:val="24"/>
          <w:szCs w:val="24"/>
        </w:rPr>
        <w:t>The recommendation, submitted as testimony during the public comment period of a land use application review, would be valuable to the Planning Commission and Board of Commissioners as they apply subjective criteria to a given application.</w:t>
      </w:r>
    </w:p>
    <w:p w14:paraId="1962615B" w14:textId="77777777" w:rsidR="00764727" w:rsidRPr="00253265" w:rsidRDefault="00764727" w:rsidP="00764727">
      <w:pPr>
        <w:numPr>
          <w:ilvl w:val="1"/>
          <w:numId w:val="10"/>
        </w:numPr>
        <w:spacing w:after="0" w:line="240" w:lineRule="auto"/>
        <w:contextualSpacing/>
        <w:rPr>
          <w:rFonts w:eastAsia="Calibri" w:cstheme="minorHAnsi"/>
          <w:sz w:val="24"/>
          <w:szCs w:val="24"/>
        </w:rPr>
      </w:pPr>
      <w:r w:rsidRPr="00253265">
        <w:rPr>
          <w:rFonts w:eastAsia="Calibri" w:cstheme="minorHAnsi"/>
          <w:sz w:val="24"/>
          <w:szCs w:val="24"/>
        </w:rPr>
        <w:t>The forethought and analysis that would go into such a recommendation is typically highly valued and appreciated by those decision-making bodies.</w:t>
      </w:r>
    </w:p>
    <w:p w14:paraId="6E3DA7FD" w14:textId="77777777" w:rsidR="00764727" w:rsidRPr="00253265" w:rsidRDefault="00764727" w:rsidP="00764727">
      <w:pPr>
        <w:numPr>
          <w:ilvl w:val="1"/>
          <w:numId w:val="10"/>
        </w:numPr>
        <w:spacing w:after="0" w:line="240" w:lineRule="auto"/>
        <w:contextualSpacing/>
        <w:rPr>
          <w:rFonts w:eastAsia="Calibri" w:cstheme="minorHAnsi"/>
          <w:sz w:val="24"/>
          <w:szCs w:val="24"/>
        </w:rPr>
      </w:pPr>
      <w:r w:rsidRPr="00253265">
        <w:rPr>
          <w:rFonts w:eastAsia="Calibri" w:cstheme="minorHAnsi"/>
          <w:sz w:val="24"/>
          <w:szCs w:val="24"/>
        </w:rPr>
        <w:t>Because of the time limits on land use review processes, it is not always possible to fully consider such questions of interpretation once an application is before the decision-making body.</w:t>
      </w:r>
    </w:p>
    <w:p w14:paraId="336774AB" w14:textId="77777777" w:rsidR="00764727" w:rsidRPr="00253265" w:rsidRDefault="00764727" w:rsidP="009E2308">
      <w:pPr>
        <w:spacing w:before="240"/>
        <w:rPr>
          <w:rFonts w:eastAsia="Calibri" w:cstheme="minorHAnsi"/>
          <w:sz w:val="24"/>
          <w:szCs w:val="24"/>
        </w:rPr>
      </w:pPr>
      <w:r w:rsidRPr="00253265">
        <w:rPr>
          <w:rFonts w:eastAsia="Calibri" w:cstheme="minorHAnsi"/>
          <w:sz w:val="24"/>
          <w:szCs w:val="24"/>
        </w:rPr>
        <w:t>Without such a recommendation, the County and the community risks a situation similar to what occurred with the last CUP review, in which the 150-day time limit constrains the ability of the community to have a thoughtful examination and discussion of all elements involved in a complex topic like this one.</w:t>
      </w:r>
    </w:p>
    <w:p w14:paraId="1E1388D3" w14:textId="77777777" w:rsidR="00A374A8" w:rsidRPr="00253265" w:rsidRDefault="00A374A8" w:rsidP="00A374A8">
      <w:pPr>
        <w:spacing w:after="161"/>
        <w:rPr>
          <w:rFonts w:cstheme="minorHAnsi"/>
          <w:sz w:val="24"/>
          <w:szCs w:val="24"/>
        </w:rPr>
      </w:pPr>
      <w:r w:rsidRPr="00253265">
        <w:rPr>
          <w:rFonts w:cstheme="minorHAnsi"/>
          <w:sz w:val="24"/>
          <w:szCs w:val="24"/>
          <w:u w:val="single" w:color="000000"/>
        </w:rPr>
        <w:t>From Republic Services Addendum 9/30/22</w:t>
      </w:r>
    </w:p>
    <w:p w14:paraId="464CF73B" w14:textId="77777777" w:rsidR="00A374A8" w:rsidRPr="00253265" w:rsidRDefault="00A374A8" w:rsidP="00A374A8">
      <w:pPr>
        <w:ind w:left="-5"/>
        <w:rPr>
          <w:rFonts w:cstheme="minorHAnsi"/>
          <w:sz w:val="24"/>
          <w:szCs w:val="24"/>
        </w:rPr>
      </w:pPr>
      <w:r w:rsidRPr="00253265">
        <w:rPr>
          <w:rFonts w:eastAsia="Calibri" w:cstheme="minorHAnsi"/>
          <w:b/>
          <w:sz w:val="24"/>
          <w:szCs w:val="24"/>
        </w:rPr>
        <w:t>Applicable Criteria.</w:t>
      </w:r>
      <w:r w:rsidRPr="00253265">
        <w:rPr>
          <w:rFonts w:cstheme="minorHAnsi"/>
          <w:sz w:val="24"/>
          <w:szCs w:val="24"/>
        </w:rPr>
        <w:t xml:space="preserve"> As noted above, the applicable criteria are the criteria for approval of the proposed development at the time of the application and depend in part on the nature of the application. At a minimum, a landfill expansion would have to comply with the conditional use </w:t>
      </w:r>
      <w:r w:rsidRPr="00253265">
        <w:rPr>
          <w:rFonts w:cstheme="minorHAnsi"/>
          <w:sz w:val="24"/>
          <w:szCs w:val="24"/>
        </w:rPr>
        <w:lastRenderedPageBreak/>
        <w:t>review criteria in Benton County Development Code (BCC) Chapter 77 (Landfill Site (LS)), as identified in the 2021 staff report. If the proposed expansion extends onto Forest Conservationzoned property, the application would also have to comply with the conditional use criteria in BCC Chapter 60 (Forest Conservation (FC)).</w:t>
      </w:r>
      <w:r w:rsidRPr="00253265">
        <w:rPr>
          <w:rFonts w:cstheme="minorHAnsi"/>
          <w:sz w:val="24"/>
          <w:szCs w:val="24"/>
          <w:vertAlign w:val="superscript"/>
        </w:rPr>
        <w:footnoteReference w:id="2"/>
      </w:r>
      <w:r w:rsidRPr="00253265">
        <w:rPr>
          <w:rFonts w:cstheme="minorHAnsi"/>
          <w:sz w:val="24"/>
          <w:szCs w:val="24"/>
        </w:rPr>
        <w:t xml:space="preserve"> Other criteria may also be implicated, depending on the nature of the application (e.g., if the application affects wetlands or county roads.) </w:t>
      </w:r>
    </w:p>
    <w:p w14:paraId="77A9C08E" w14:textId="77777777" w:rsidR="00A374A8" w:rsidRPr="00253265" w:rsidRDefault="00A374A8" w:rsidP="00764727">
      <w:pPr>
        <w:rPr>
          <w:rFonts w:eastAsia="Calibri" w:cstheme="minorHAnsi"/>
          <w:sz w:val="24"/>
          <w:szCs w:val="24"/>
        </w:rPr>
      </w:pPr>
    </w:p>
    <w:p w14:paraId="7461F62B" w14:textId="77777777" w:rsidR="00764727" w:rsidRPr="00253265" w:rsidRDefault="00764727" w:rsidP="009E2308">
      <w:pPr>
        <w:keepNext/>
        <w:spacing w:after="0" w:line="240" w:lineRule="auto"/>
        <w:rPr>
          <w:rFonts w:eastAsia="Calibri" w:cstheme="minorHAnsi"/>
          <w:b/>
          <w:bCs/>
          <w:i/>
          <w:iCs/>
          <w:sz w:val="24"/>
          <w:szCs w:val="24"/>
        </w:rPr>
      </w:pPr>
      <w:r w:rsidRPr="00253265">
        <w:rPr>
          <w:rFonts w:eastAsia="Calibri" w:cstheme="minorHAnsi"/>
          <w:b/>
          <w:bCs/>
          <w:i/>
          <w:iCs/>
          <w:sz w:val="24"/>
          <w:szCs w:val="24"/>
        </w:rPr>
        <w:t>Subjective/Ambiguous Terms</w:t>
      </w:r>
    </w:p>
    <w:p w14:paraId="6D2DD07F" w14:textId="3BCB983F" w:rsidR="00764727" w:rsidRPr="00253265" w:rsidRDefault="00764727" w:rsidP="00764727">
      <w:pPr>
        <w:rPr>
          <w:rFonts w:eastAsia="Calibri" w:cstheme="minorHAnsi"/>
          <w:b/>
          <w:bCs/>
          <w:sz w:val="24"/>
          <w:szCs w:val="24"/>
        </w:rPr>
      </w:pPr>
      <w:r w:rsidRPr="00253265">
        <w:rPr>
          <w:rFonts w:eastAsia="Calibri" w:cstheme="minorHAnsi"/>
          <w:b/>
          <w:bCs/>
          <w:sz w:val="24"/>
          <w:szCs w:val="24"/>
        </w:rPr>
        <w:t xml:space="preserve">Conditional Use Review: </w:t>
      </w:r>
    </w:p>
    <w:p w14:paraId="62DB7493" w14:textId="77777777" w:rsidR="00A374A8" w:rsidRPr="00253265" w:rsidRDefault="00A374A8" w:rsidP="00A374A8">
      <w:pPr>
        <w:spacing w:after="161"/>
        <w:rPr>
          <w:rFonts w:cstheme="minorHAnsi"/>
          <w:sz w:val="24"/>
          <w:szCs w:val="24"/>
        </w:rPr>
      </w:pPr>
      <w:r w:rsidRPr="00253265">
        <w:rPr>
          <w:rFonts w:cstheme="minorHAnsi"/>
          <w:sz w:val="24"/>
          <w:szCs w:val="24"/>
          <w:u w:val="single" w:color="000000"/>
        </w:rPr>
        <w:t>From Republic Services Addendum 9/30/22</w:t>
      </w:r>
    </w:p>
    <w:p w14:paraId="6A9DB342" w14:textId="77777777" w:rsidR="00A374A8" w:rsidRPr="00253265" w:rsidRDefault="00A374A8" w:rsidP="00A374A8">
      <w:pPr>
        <w:spacing w:after="63" w:line="313" w:lineRule="auto"/>
        <w:ind w:left="-5" w:hanging="10"/>
        <w:rPr>
          <w:rFonts w:cstheme="minorHAnsi"/>
          <w:sz w:val="24"/>
          <w:szCs w:val="24"/>
        </w:rPr>
      </w:pPr>
      <w:r w:rsidRPr="00253265">
        <w:rPr>
          <w:rFonts w:eastAsia="Calibri" w:cstheme="minorHAnsi"/>
          <w:b/>
          <w:sz w:val="24"/>
          <w:szCs w:val="24"/>
        </w:rPr>
        <w:t>The Terms Found in BCC 53.215.</w:t>
      </w:r>
      <w:r w:rsidRPr="00253265">
        <w:rPr>
          <w:rFonts w:cstheme="minorHAnsi"/>
          <w:sz w:val="24"/>
          <w:szCs w:val="24"/>
        </w:rPr>
        <w:t xml:space="preserve"> As noted above, all of the terms in BCC 53.215 have to be interpreted under the rules of statutory construction discussed above. The legislative and decisional history included on the Work Group website indicates that the purpose for creation  </w:t>
      </w:r>
    </w:p>
    <w:p w14:paraId="3EF2DDB1" w14:textId="77777777" w:rsidR="00A374A8" w:rsidRPr="00253265" w:rsidRDefault="00A374A8" w:rsidP="00A374A8">
      <w:pPr>
        <w:ind w:left="-5"/>
        <w:rPr>
          <w:rFonts w:cstheme="minorHAnsi"/>
          <w:sz w:val="24"/>
          <w:szCs w:val="24"/>
        </w:rPr>
      </w:pPr>
      <w:r w:rsidRPr="00253265">
        <w:rPr>
          <w:rFonts w:cstheme="minorHAnsi"/>
          <w:sz w:val="24"/>
          <w:szCs w:val="24"/>
        </w:rPr>
        <w:t xml:space="preserve">of the Landfill Site zone was to recognize the existence of the landfill and to support its continued operation.  </w:t>
      </w:r>
    </w:p>
    <w:p w14:paraId="062FACAA" w14:textId="77777777" w:rsidR="00A374A8" w:rsidRPr="00253265" w:rsidRDefault="00A374A8" w:rsidP="00A374A8">
      <w:pPr>
        <w:ind w:left="-5"/>
        <w:rPr>
          <w:rFonts w:cstheme="minorHAnsi"/>
          <w:sz w:val="24"/>
          <w:szCs w:val="24"/>
        </w:rPr>
      </w:pPr>
      <w:r w:rsidRPr="00253265">
        <w:rPr>
          <w:rFonts w:cstheme="minorHAnsi"/>
          <w:sz w:val="24"/>
          <w:szCs w:val="24"/>
        </w:rPr>
        <w:t xml:space="preserve">There are typically two types of allowed uses in a particular zone: uses permitted outright, subject to siting and occasionally design standards; and conditional uses, which are uses that tend to be higher-impact and are reviewed to ensure that any negative impacts can be mitigated. Accordingly, a landfill expansion by the County is approvable under criteria that focus on potential off-site impacts: The applicant is required to demonstrate that the expansion (1) does not “seriously interfere” with uses on adjacent property, with the character of the area, or with the purpose of the zone, and (2) does not impose an “undue burden” on public improvements or services available to the area. The decisional history posted on the Work Group website indicates that these criteria should be considered in the context of the existing operation—e.g., whether a proposed expansion creates impacts that exceed or are more significant than the impacts of the existing landfill operation.  </w:t>
      </w:r>
    </w:p>
    <w:p w14:paraId="11A4822A" w14:textId="77777777" w:rsidR="00764727" w:rsidRPr="00253265" w:rsidRDefault="00764727" w:rsidP="00764727">
      <w:pPr>
        <w:ind w:left="360"/>
        <w:rPr>
          <w:rFonts w:eastAsia="Calibri" w:cstheme="minorHAnsi"/>
          <w:i/>
          <w:iCs/>
          <w:sz w:val="24"/>
          <w:szCs w:val="24"/>
        </w:rPr>
      </w:pPr>
      <w:r w:rsidRPr="00253265">
        <w:rPr>
          <w:rFonts w:eastAsia="Calibri" w:cstheme="minorHAnsi"/>
          <w:b/>
          <w:bCs/>
          <w:i/>
          <w:iCs/>
          <w:sz w:val="24"/>
          <w:szCs w:val="24"/>
        </w:rPr>
        <w:t>53.215 Criteria.</w:t>
      </w:r>
      <w:r w:rsidRPr="00253265">
        <w:rPr>
          <w:rFonts w:eastAsia="Calibri" w:cstheme="minorHAnsi"/>
          <w:i/>
          <w:iCs/>
          <w:sz w:val="24"/>
          <w:szCs w:val="24"/>
        </w:rPr>
        <w:t xml:space="preserve"> The decision to approve a conditional use permit shall be based on findings that: </w:t>
      </w:r>
    </w:p>
    <w:p w14:paraId="6F2239A1" w14:textId="77777777" w:rsidR="00764727" w:rsidRPr="00253265" w:rsidRDefault="00764727" w:rsidP="00764727">
      <w:pPr>
        <w:ind w:left="360"/>
        <w:rPr>
          <w:rFonts w:eastAsia="Calibri" w:cstheme="minorHAnsi"/>
          <w:i/>
          <w:iCs/>
          <w:sz w:val="24"/>
          <w:szCs w:val="24"/>
        </w:rPr>
      </w:pPr>
      <w:r w:rsidRPr="00253265">
        <w:rPr>
          <w:rFonts w:eastAsia="Calibri" w:cstheme="minorHAnsi"/>
          <w:i/>
          <w:iCs/>
          <w:sz w:val="24"/>
          <w:szCs w:val="24"/>
        </w:rPr>
        <w:t xml:space="preserve">(1) The proposed use does not seriously interfere with uses on adjacent property, with the character of the area, or with the purpose of the zone; </w:t>
      </w:r>
    </w:p>
    <w:p w14:paraId="1251AF75" w14:textId="77777777" w:rsidR="009E2308" w:rsidRPr="00253265" w:rsidRDefault="009E2308" w:rsidP="009E2308">
      <w:pPr>
        <w:ind w:left="360"/>
        <w:rPr>
          <w:rFonts w:eastAsia="Calibri" w:cstheme="minorHAnsi"/>
          <w:sz w:val="24"/>
          <w:szCs w:val="24"/>
          <w:u w:val="single"/>
        </w:rPr>
      </w:pPr>
      <w:r w:rsidRPr="00253265">
        <w:rPr>
          <w:rFonts w:eastAsia="Calibri" w:cstheme="minorHAnsi"/>
          <w:sz w:val="24"/>
          <w:szCs w:val="24"/>
          <w:u w:val="single"/>
        </w:rPr>
        <w:t>From Benton County Staff Memo 10/5/22</w:t>
      </w:r>
    </w:p>
    <w:p w14:paraId="0F09D46C" w14:textId="77777777" w:rsidR="00764727" w:rsidRPr="00253265" w:rsidRDefault="00764727" w:rsidP="00764727">
      <w:pPr>
        <w:ind w:left="360"/>
        <w:rPr>
          <w:rFonts w:eastAsia="Calibri" w:cstheme="minorHAnsi"/>
          <w:sz w:val="24"/>
          <w:szCs w:val="24"/>
        </w:rPr>
      </w:pPr>
      <w:r w:rsidRPr="00253265">
        <w:rPr>
          <w:rFonts w:eastAsia="Calibri" w:cstheme="minorHAnsi"/>
          <w:sz w:val="24"/>
          <w:szCs w:val="24"/>
        </w:rPr>
        <w:t xml:space="preserve">The term “seriously interfere” is crucial to the determination of whether a proposed conditional use can be approved, and it is a quite subjective term.  The term is not defined </w:t>
      </w:r>
      <w:r w:rsidRPr="00253265">
        <w:rPr>
          <w:rFonts w:eastAsia="Calibri" w:cstheme="minorHAnsi"/>
          <w:sz w:val="24"/>
          <w:szCs w:val="24"/>
        </w:rPr>
        <w:lastRenderedPageBreak/>
        <w:t xml:space="preserve">in Benton County Code.  These criteria are locally derived and thus this term is not defined by state law or case law.  Over at least the past twenty years, “seriously interfere” has generally been interpreted as:  does the proposed use make it difficult to continue uses on adjacent property; would it create significant disruption to the character of the area; would it conflict, in a substantive way, with the purpose of the zone.  “Seriously interfere” has been applied as meaning more than an inconvenience or irritation to neighboring property residents, but is a lesser threshold than rendering impossible the uses on adjacent property.  </w:t>
      </w:r>
    </w:p>
    <w:p w14:paraId="0726DB53" w14:textId="77777777" w:rsidR="00764727" w:rsidRPr="00253265" w:rsidRDefault="00764727" w:rsidP="00764727">
      <w:pPr>
        <w:ind w:left="360"/>
        <w:rPr>
          <w:rFonts w:eastAsia="Calibri" w:cstheme="minorHAnsi"/>
          <w:sz w:val="24"/>
          <w:szCs w:val="24"/>
        </w:rPr>
      </w:pPr>
      <w:r w:rsidRPr="00253265">
        <w:rPr>
          <w:rFonts w:eastAsia="Calibri" w:cstheme="minorHAnsi"/>
          <w:sz w:val="24"/>
          <w:szCs w:val="24"/>
        </w:rPr>
        <w:t xml:space="preserve">Hypothetical examples:  A building that obstructs a portion of the view from a neighboring residence typically is not, by itself, serious interference.  A noise-generating use such as an auto-repair shop locating next to an established meditation retreat center could be considered as seriously interfering with the use on the adjacent property if the noise could not be mitigated and would make it difficult to continue the land use on the neighboring property. </w:t>
      </w:r>
    </w:p>
    <w:p w14:paraId="78B8B972" w14:textId="77777777" w:rsidR="00764727" w:rsidRPr="00253265" w:rsidRDefault="00764727" w:rsidP="00764727">
      <w:pPr>
        <w:ind w:left="360"/>
        <w:rPr>
          <w:rFonts w:eastAsia="Calibri" w:cstheme="minorHAnsi"/>
          <w:sz w:val="24"/>
          <w:szCs w:val="24"/>
        </w:rPr>
      </w:pPr>
      <w:r w:rsidRPr="00253265">
        <w:rPr>
          <w:rFonts w:eastAsia="Calibri" w:cstheme="minorHAnsi"/>
          <w:sz w:val="24"/>
          <w:szCs w:val="24"/>
        </w:rPr>
        <w:t>Note that staff recalls no instances in which the potential or perceived effect on property values was a primary element in the determination of whether a proposed use “seriously interferes.”</w:t>
      </w:r>
    </w:p>
    <w:p w14:paraId="61AF3064" w14:textId="742CB104" w:rsidR="00764727" w:rsidRPr="00253265" w:rsidRDefault="00764727" w:rsidP="00764727">
      <w:pPr>
        <w:ind w:left="360"/>
        <w:rPr>
          <w:rFonts w:eastAsia="Calibri" w:cstheme="minorHAnsi"/>
          <w:sz w:val="24"/>
          <w:szCs w:val="24"/>
        </w:rPr>
      </w:pPr>
      <w:r w:rsidRPr="00253265">
        <w:rPr>
          <w:rFonts w:eastAsia="Calibri" w:cstheme="minorHAnsi"/>
          <w:sz w:val="24"/>
          <w:szCs w:val="24"/>
        </w:rPr>
        <w:t>In the findings adopted by the Planning Commission in the matter of the 2021 conditional use permit for expansion of Coffin Butte landfill (File No. LU-21-047; see attachment), the meaning of the term “seriously interfere” is not explicitly addressed.  The Planning Commission identified a number of impacts to adjacent properties and the broader area and did not find it necessary to parse the term “seriously interfere” in order to reach a conclusion that the proposal did seriously interfere with uses on adjacent property, the character of the area and the purpose of the zone.  Nonetheless, the Planning Commission’s findings are useful to this charge topic in that they identify the types of concerns that are likely to be important in considering whether any future landfill-related conditional use permit application can be approved.  A future application would be formally evaluated on its own merits, not in relation to the previous application, but the Planning Commission’s findings provide information as to what applicants and decision-makers in the future would do well to consider.</w:t>
      </w:r>
    </w:p>
    <w:p w14:paraId="111E4D77" w14:textId="77777777" w:rsidR="00A374A8" w:rsidRPr="00253265" w:rsidRDefault="00A374A8" w:rsidP="009E2308">
      <w:pPr>
        <w:spacing w:after="161"/>
        <w:ind w:left="360"/>
        <w:rPr>
          <w:rFonts w:cstheme="minorHAnsi"/>
          <w:sz w:val="24"/>
          <w:szCs w:val="24"/>
        </w:rPr>
      </w:pPr>
      <w:r w:rsidRPr="00253265">
        <w:rPr>
          <w:rFonts w:cstheme="minorHAnsi"/>
          <w:sz w:val="24"/>
          <w:szCs w:val="24"/>
          <w:u w:val="single" w:color="000000"/>
        </w:rPr>
        <w:t>From Republic Services Addendum 9/30/22</w:t>
      </w:r>
    </w:p>
    <w:p w14:paraId="5C0769FD" w14:textId="77777777" w:rsidR="00A374A8" w:rsidRPr="00253265" w:rsidRDefault="00A374A8" w:rsidP="00A374A8">
      <w:pPr>
        <w:numPr>
          <w:ilvl w:val="0"/>
          <w:numId w:val="21"/>
        </w:numPr>
        <w:ind w:hanging="360"/>
        <w:rPr>
          <w:rFonts w:cstheme="minorHAnsi"/>
          <w:sz w:val="24"/>
          <w:szCs w:val="24"/>
        </w:rPr>
      </w:pPr>
      <w:r w:rsidRPr="00253265">
        <w:rPr>
          <w:rFonts w:cstheme="minorHAnsi"/>
          <w:sz w:val="24"/>
          <w:szCs w:val="24"/>
        </w:rPr>
        <w:t>“</w:t>
      </w:r>
      <w:r w:rsidRPr="00253265">
        <w:rPr>
          <w:rFonts w:cstheme="minorHAnsi"/>
          <w:sz w:val="24"/>
          <w:szCs w:val="24"/>
          <w:u w:val="single" w:color="000000"/>
        </w:rPr>
        <w:t>Seriously interfere</w:t>
      </w:r>
      <w:r w:rsidRPr="00253265">
        <w:rPr>
          <w:rFonts w:cstheme="minorHAnsi"/>
          <w:sz w:val="24"/>
          <w:szCs w:val="24"/>
        </w:rPr>
        <w:t xml:space="preserve">.” Starting with the common meaning of the text, “seriously interfere” means that some interference is allowable as long as it does not significantly interfere with surrounding uses. As noted above, the degree of impacts of the expansion has to be considered in the context of the existing landfill operation.  </w:t>
      </w:r>
    </w:p>
    <w:p w14:paraId="2379F1E4" w14:textId="77777777" w:rsidR="00A374A8" w:rsidRPr="00253265" w:rsidRDefault="00A374A8" w:rsidP="00A374A8">
      <w:pPr>
        <w:numPr>
          <w:ilvl w:val="0"/>
          <w:numId w:val="21"/>
        </w:numPr>
        <w:ind w:hanging="360"/>
        <w:rPr>
          <w:rFonts w:cstheme="minorHAnsi"/>
          <w:sz w:val="24"/>
          <w:szCs w:val="24"/>
        </w:rPr>
      </w:pPr>
      <w:r w:rsidRPr="00253265">
        <w:rPr>
          <w:rFonts w:cstheme="minorHAnsi"/>
          <w:sz w:val="24"/>
          <w:szCs w:val="24"/>
        </w:rPr>
        <w:t>“</w:t>
      </w:r>
      <w:r w:rsidRPr="00253265">
        <w:rPr>
          <w:rFonts w:cstheme="minorHAnsi"/>
          <w:sz w:val="24"/>
          <w:szCs w:val="24"/>
          <w:u w:val="single" w:color="000000"/>
        </w:rPr>
        <w:t>Character of the area</w:t>
      </w:r>
      <w:r w:rsidRPr="00253265">
        <w:rPr>
          <w:rFonts w:cstheme="minorHAnsi"/>
          <w:sz w:val="24"/>
          <w:szCs w:val="24"/>
        </w:rPr>
        <w:t xml:space="preserve">.” Same analysis as noted above—whether the proposed expansion will seriously interfere with the character of the area when compared to the existing operation. </w:t>
      </w:r>
    </w:p>
    <w:p w14:paraId="18418FA6" w14:textId="77777777" w:rsidR="00A374A8" w:rsidRPr="00253265" w:rsidRDefault="00A374A8" w:rsidP="00A374A8">
      <w:pPr>
        <w:numPr>
          <w:ilvl w:val="0"/>
          <w:numId w:val="21"/>
        </w:numPr>
        <w:ind w:hanging="360"/>
        <w:rPr>
          <w:rFonts w:cstheme="minorHAnsi"/>
          <w:sz w:val="24"/>
          <w:szCs w:val="24"/>
        </w:rPr>
      </w:pPr>
      <w:r w:rsidRPr="00253265">
        <w:rPr>
          <w:rFonts w:cstheme="minorHAnsi"/>
          <w:sz w:val="24"/>
          <w:szCs w:val="24"/>
        </w:rPr>
        <w:lastRenderedPageBreak/>
        <w:t>“</w:t>
      </w:r>
      <w:r w:rsidRPr="00253265">
        <w:rPr>
          <w:rFonts w:cstheme="minorHAnsi"/>
          <w:sz w:val="24"/>
          <w:szCs w:val="24"/>
          <w:u w:val="single" w:color="000000"/>
        </w:rPr>
        <w:t>Purpose of the zone</w:t>
      </w:r>
      <w:r w:rsidRPr="00253265">
        <w:rPr>
          <w:rFonts w:cstheme="minorHAnsi"/>
          <w:sz w:val="24"/>
          <w:szCs w:val="24"/>
        </w:rPr>
        <w:t xml:space="preserve">.” The purpose of the Landfill Site zone is to recognize and support the operation of the landfill. If land in other zones is included as part of an expansion, the purpose of those zones must considered, again in the context of the existing landfill operation and the fact that landfills are allowed as a conditional use in the zone.  </w:t>
      </w:r>
    </w:p>
    <w:p w14:paraId="18E04E69" w14:textId="77777777" w:rsidR="00764727" w:rsidRPr="00253265" w:rsidRDefault="00764727" w:rsidP="00764727">
      <w:pPr>
        <w:ind w:left="360"/>
        <w:rPr>
          <w:rFonts w:eastAsia="Calibri" w:cstheme="minorHAnsi"/>
          <w:i/>
          <w:iCs/>
          <w:sz w:val="24"/>
          <w:szCs w:val="24"/>
        </w:rPr>
      </w:pPr>
      <w:r w:rsidRPr="00253265">
        <w:rPr>
          <w:rFonts w:eastAsia="Calibri" w:cstheme="minorHAnsi"/>
          <w:i/>
          <w:iCs/>
          <w:sz w:val="24"/>
          <w:szCs w:val="24"/>
        </w:rPr>
        <w:t xml:space="preserve">(2) The proposed use does not impose an undue burden on any public improvements, facilities, utilities, or services available to the area; and </w:t>
      </w:r>
    </w:p>
    <w:p w14:paraId="5F204B92" w14:textId="77777777" w:rsidR="009E2308" w:rsidRPr="00253265" w:rsidRDefault="009E2308" w:rsidP="009E2308">
      <w:pPr>
        <w:pStyle w:val="ListParagraph"/>
        <w:rPr>
          <w:rFonts w:eastAsia="Calibri" w:cstheme="minorHAnsi"/>
          <w:sz w:val="24"/>
          <w:szCs w:val="24"/>
          <w:u w:val="single"/>
        </w:rPr>
      </w:pPr>
      <w:r w:rsidRPr="00253265">
        <w:rPr>
          <w:rFonts w:eastAsia="Calibri" w:cstheme="minorHAnsi"/>
          <w:sz w:val="24"/>
          <w:szCs w:val="24"/>
          <w:u w:val="single"/>
        </w:rPr>
        <w:t>From Benton County Staff Memo 10/5/22</w:t>
      </w:r>
    </w:p>
    <w:p w14:paraId="702CE311" w14:textId="41ADDBEF" w:rsidR="00764727" w:rsidRPr="00253265" w:rsidRDefault="00764727" w:rsidP="009E2308">
      <w:pPr>
        <w:ind w:left="720"/>
        <w:rPr>
          <w:rFonts w:eastAsia="Calibri" w:cstheme="minorHAnsi"/>
          <w:sz w:val="24"/>
          <w:szCs w:val="24"/>
        </w:rPr>
      </w:pPr>
      <w:r w:rsidRPr="00253265">
        <w:rPr>
          <w:rFonts w:eastAsia="Calibri" w:cstheme="minorHAnsi"/>
          <w:sz w:val="24"/>
          <w:szCs w:val="24"/>
        </w:rPr>
        <w:t>The term “undue burden” is not defined.  In practice, it has been applied generally as follows.  A burden on public infrastructure and service is clearly “undue” if it overloads the system or causes significant degradation in terms of quality, effectiveness or timeliness of infrastructure or service.  Lesser burdens may also be “undue” if the effect of the added burden is to jeopardize the health, safety or welfare of other people.  Burdens that have typically not been considered “undue” include those that can be mitigated through planned improvements (particularly in cases where road improvements will be funded by the applicant as a condition of approval); burdens that are incremental service additions consistent with that generated by other uses in the area; burdens that fall below an established threshold (such as road classification standards that are tied to traffic levels).</w:t>
      </w:r>
    </w:p>
    <w:p w14:paraId="22C85B87" w14:textId="77777777" w:rsidR="00A374A8" w:rsidRPr="00253265" w:rsidRDefault="00A374A8" w:rsidP="009E2308">
      <w:pPr>
        <w:spacing w:after="161"/>
        <w:ind w:left="360"/>
        <w:rPr>
          <w:rFonts w:cstheme="minorHAnsi"/>
          <w:sz w:val="24"/>
          <w:szCs w:val="24"/>
        </w:rPr>
      </w:pPr>
      <w:r w:rsidRPr="00253265">
        <w:rPr>
          <w:rFonts w:cstheme="minorHAnsi"/>
          <w:sz w:val="24"/>
          <w:szCs w:val="24"/>
          <w:u w:val="single" w:color="000000"/>
        </w:rPr>
        <w:t>From Republic Services Addendum 9/30/22</w:t>
      </w:r>
    </w:p>
    <w:p w14:paraId="041AF923" w14:textId="77777777" w:rsidR="00A374A8" w:rsidRPr="00253265" w:rsidRDefault="00A374A8" w:rsidP="00A374A8">
      <w:pPr>
        <w:ind w:left="720"/>
        <w:rPr>
          <w:rFonts w:cstheme="minorHAnsi"/>
          <w:sz w:val="24"/>
          <w:szCs w:val="24"/>
        </w:rPr>
      </w:pPr>
      <w:r w:rsidRPr="00253265">
        <w:rPr>
          <w:rFonts w:cstheme="minorHAnsi"/>
          <w:sz w:val="24"/>
          <w:szCs w:val="24"/>
        </w:rPr>
        <w:t>“</w:t>
      </w:r>
      <w:r w:rsidRPr="00253265">
        <w:rPr>
          <w:rFonts w:cstheme="minorHAnsi"/>
          <w:sz w:val="24"/>
          <w:szCs w:val="24"/>
          <w:u w:val="single" w:color="000000"/>
        </w:rPr>
        <w:t>Undue burden</w:t>
      </w:r>
      <w:r w:rsidRPr="00253265">
        <w:rPr>
          <w:rFonts w:cstheme="minorHAnsi"/>
          <w:sz w:val="24"/>
          <w:szCs w:val="24"/>
        </w:rPr>
        <w:t xml:space="preserve">.” Again, this phrase recognizes that some additional burden on public facilities and services is allowed as part of an expansion as long as it is not “undue,” and is again considered in the context of the burdens created by the existing operation. </w:t>
      </w:r>
    </w:p>
    <w:p w14:paraId="050FE39D" w14:textId="77777777" w:rsidR="00764727" w:rsidRPr="00253265" w:rsidRDefault="00764727" w:rsidP="00764727">
      <w:pPr>
        <w:ind w:left="360"/>
        <w:rPr>
          <w:rFonts w:eastAsia="Calibri" w:cstheme="minorHAnsi"/>
          <w:i/>
          <w:iCs/>
          <w:sz w:val="24"/>
          <w:szCs w:val="24"/>
        </w:rPr>
      </w:pPr>
      <w:r w:rsidRPr="00253265">
        <w:rPr>
          <w:rFonts w:eastAsia="Calibri" w:cstheme="minorHAnsi"/>
          <w:i/>
          <w:iCs/>
          <w:sz w:val="24"/>
          <w:szCs w:val="24"/>
        </w:rPr>
        <w:t>(3) The proposed use complies with any additional criteria which may be required for the specific use by this code.</w:t>
      </w:r>
    </w:p>
    <w:p w14:paraId="071BF774" w14:textId="77777777" w:rsidR="009E2308" w:rsidRPr="00253265" w:rsidRDefault="009E2308" w:rsidP="009E2308">
      <w:pPr>
        <w:pStyle w:val="ListParagraph"/>
        <w:rPr>
          <w:rFonts w:eastAsia="Calibri" w:cstheme="minorHAnsi"/>
          <w:sz w:val="24"/>
          <w:szCs w:val="24"/>
          <w:u w:val="single"/>
        </w:rPr>
      </w:pPr>
      <w:bookmarkStart w:id="8" w:name="_Hlk117584497"/>
      <w:r w:rsidRPr="00253265">
        <w:rPr>
          <w:rFonts w:eastAsia="Calibri" w:cstheme="minorHAnsi"/>
          <w:sz w:val="24"/>
          <w:szCs w:val="24"/>
          <w:u w:val="single"/>
        </w:rPr>
        <w:t>From Benton County Staff Memo 10/5/22</w:t>
      </w:r>
    </w:p>
    <w:bookmarkEnd w:id="8"/>
    <w:p w14:paraId="4D9BA8D2" w14:textId="634FED2C" w:rsidR="00764727" w:rsidRPr="00253265" w:rsidRDefault="00764727" w:rsidP="009E2308">
      <w:pPr>
        <w:ind w:left="720"/>
        <w:rPr>
          <w:rFonts w:eastAsia="Calibri" w:cstheme="minorHAnsi"/>
          <w:sz w:val="24"/>
          <w:szCs w:val="24"/>
        </w:rPr>
      </w:pPr>
      <w:r w:rsidRPr="00253265">
        <w:rPr>
          <w:rFonts w:eastAsia="Calibri" w:cstheme="minorHAnsi"/>
          <w:sz w:val="24"/>
          <w:szCs w:val="24"/>
        </w:rPr>
        <w:t>Additional criteria are those that, by their terms, apply to the land use or property in question.  In the case of a landfill conditional use permit, the provisions of BCC 77.305 and 77.310 are additional criteria.</w:t>
      </w:r>
    </w:p>
    <w:p w14:paraId="2565D3AD" w14:textId="77777777" w:rsidR="00A374A8" w:rsidRPr="00253265" w:rsidRDefault="00A374A8" w:rsidP="009E2308">
      <w:pPr>
        <w:spacing w:after="161"/>
        <w:ind w:left="720"/>
        <w:rPr>
          <w:rFonts w:cstheme="minorHAnsi"/>
          <w:sz w:val="24"/>
          <w:szCs w:val="24"/>
        </w:rPr>
      </w:pPr>
      <w:r w:rsidRPr="00253265">
        <w:rPr>
          <w:rFonts w:cstheme="minorHAnsi"/>
          <w:sz w:val="24"/>
          <w:szCs w:val="24"/>
          <w:u w:val="single" w:color="000000"/>
        </w:rPr>
        <w:t>From Republic Services Addendum 9/30/22</w:t>
      </w:r>
    </w:p>
    <w:p w14:paraId="285252F0" w14:textId="77777777" w:rsidR="00A374A8" w:rsidRPr="00253265" w:rsidRDefault="00A374A8" w:rsidP="00A374A8">
      <w:pPr>
        <w:spacing w:after="218"/>
        <w:ind w:left="730"/>
        <w:rPr>
          <w:rFonts w:cstheme="minorHAnsi"/>
          <w:sz w:val="24"/>
          <w:szCs w:val="24"/>
        </w:rPr>
      </w:pPr>
      <w:r w:rsidRPr="00253265">
        <w:rPr>
          <w:rFonts w:cstheme="minorHAnsi"/>
          <w:sz w:val="24"/>
          <w:szCs w:val="24"/>
        </w:rPr>
        <w:t>“</w:t>
      </w:r>
      <w:r w:rsidRPr="00253265">
        <w:rPr>
          <w:rFonts w:cstheme="minorHAnsi"/>
          <w:sz w:val="24"/>
          <w:szCs w:val="24"/>
          <w:u w:val="single" w:color="000000"/>
        </w:rPr>
        <w:t>Any additional criteria which may be required for the specific use by this code</w:t>
      </w:r>
      <w:r w:rsidRPr="00253265">
        <w:rPr>
          <w:rFonts w:cstheme="minorHAnsi"/>
          <w:sz w:val="24"/>
          <w:szCs w:val="24"/>
        </w:rPr>
        <w:t xml:space="preserve">.” If the proposed expansion implicates other code provisions in effect at the time of application (see examples above), then those code provisions would apply. This is not a license to apply unadopted criteria that are not in the code at the time of application or to require information about a topic that is not relevant to compliance with an applicable criterion.  </w:t>
      </w:r>
    </w:p>
    <w:p w14:paraId="67A84F43" w14:textId="77777777" w:rsidR="00764727" w:rsidRPr="00253265" w:rsidRDefault="00764727" w:rsidP="00764727">
      <w:pPr>
        <w:rPr>
          <w:rFonts w:eastAsia="Calibri" w:cstheme="minorHAnsi"/>
          <w:b/>
          <w:bCs/>
          <w:i/>
          <w:iCs/>
          <w:sz w:val="24"/>
          <w:szCs w:val="24"/>
        </w:rPr>
      </w:pPr>
      <w:r w:rsidRPr="00253265">
        <w:rPr>
          <w:rFonts w:eastAsia="Calibri" w:cstheme="minorHAnsi"/>
          <w:b/>
          <w:bCs/>
          <w:i/>
          <w:iCs/>
          <w:sz w:val="24"/>
          <w:szCs w:val="24"/>
        </w:rPr>
        <w:t>Not cited in the charge but relevant:</w:t>
      </w:r>
    </w:p>
    <w:p w14:paraId="3EF5A86A" w14:textId="77777777" w:rsidR="00764727" w:rsidRPr="00253265" w:rsidRDefault="00764727" w:rsidP="00764727">
      <w:pPr>
        <w:ind w:left="360"/>
        <w:rPr>
          <w:rFonts w:eastAsia="Calibri" w:cstheme="minorHAnsi"/>
          <w:i/>
          <w:iCs/>
          <w:sz w:val="24"/>
          <w:szCs w:val="24"/>
        </w:rPr>
      </w:pPr>
      <w:r w:rsidRPr="00253265">
        <w:rPr>
          <w:rFonts w:eastAsia="Calibri" w:cstheme="minorHAnsi"/>
          <w:b/>
          <w:bCs/>
          <w:i/>
          <w:iCs/>
          <w:sz w:val="24"/>
          <w:szCs w:val="24"/>
        </w:rPr>
        <w:lastRenderedPageBreak/>
        <w:t xml:space="preserve">53.220 Conditions of Approval. </w:t>
      </w:r>
      <w:r w:rsidRPr="00253265">
        <w:rPr>
          <w:rFonts w:eastAsia="Calibri" w:cstheme="minorHAnsi"/>
          <w:i/>
          <w:iCs/>
          <w:sz w:val="24"/>
          <w:szCs w:val="24"/>
        </w:rPr>
        <w:t>The County may impose conditions of approval to mitigate negative impacts to adjacent property, to meet the public service demand created by the development activity, or to otherwise ensure compliance with the purpose and provisions of this code. On-site and off-site conditions may be imposed. An applicant may be required to post a bond or other guarantee pursuant to BCC 99.905 to 99.925 to ensure compliance with a condition of approval. Conditions may address, but are not limited to: [list of 12 topic areas]</w:t>
      </w:r>
    </w:p>
    <w:p w14:paraId="714AB3A3" w14:textId="77777777" w:rsidR="00764727" w:rsidRPr="00253265" w:rsidRDefault="00764727" w:rsidP="00764727">
      <w:pPr>
        <w:ind w:left="360"/>
        <w:rPr>
          <w:rFonts w:eastAsia="Calibri" w:cstheme="minorHAnsi"/>
          <w:sz w:val="24"/>
          <w:szCs w:val="24"/>
        </w:rPr>
      </w:pPr>
      <w:r w:rsidRPr="00253265">
        <w:rPr>
          <w:rFonts w:eastAsia="Calibri" w:cstheme="minorHAnsi"/>
          <w:sz w:val="24"/>
          <w:szCs w:val="24"/>
        </w:rPr>
        <w:t xml:space="preserve">Conditions of approval are limited to those that are necessary in order for the proposed use to comply with applicable criteria.  </w:t>
      </w:r>
    </w:p>
    <w:p w14:paraId="59DA58D8" w14:textId="77777777" w:rsidR="00764727" w:rsidRPr="00253265" w:rsidRDefault="00764727" w:rsidP="00764727">
      <w:pPr>
        <w:rPr>
          <w:rFonts w:eastAsia="Calibri" w:cstheme="minorHAnsi"/>
          <w:b/>
          <w:bCs/>
          <w:i/>
          <w:iCs/>
          <w:sz w:val="24"/>
          <w:szCs w:val="24"/>
        </w:rPr>
      </w:pPr>
      <w:r w:rsidRPr="00253265">
        <w:rPr>
          <w:rFonts w:eastAsia="Calibri" w:cstheme="minorHAnsi"/>
          <w:b/>
          <w:bCs/>
          <w:i/>
          <w:iCs/>
          <w:sz w:val="24"/>
          <w:szCs w:val="24"/>
        </w:rPr>
        <w:t>Provisions in the Landfill Site Zone Regarding a Conditional Use Application:</w:t>
      </w:r>
    </w:p>
    <w:p w14:paraId="288F2E36" w14:textId="77777777" w:rsidR="00764727" w:rsidRPr="00253265" w:rsidRDefault="00764727" w:rsidP="00764727">
      <w:pPr>
        <w:widowControl w:val="0"/>
        <w:autoSpaceDE w:val="0"/>
        <w:autoSpaceDN w:val="0"/>
        <w:spacing w:before="120" w:after="120" w:line="240" w:lineRule="auto"/>
        <w:ind w:left="360"/>
        <w:jc w:val="both"/>
        <w:rPr>
          <w:rFonts w:eastAsia="Times New Roman" w:cstheme="minorHAnsi"/>
          <w:i/>
          <w:iCs/>
          <w:sz w:val="24"/>
          <w:szCs w:val="24"/>
        </w:rPr>
      </w:pPr>
      <w:r w:rsidRPr="00253265">
        <w:rPr>
          <w:rFonts w:eastAsia="Times New Roman" w:cstheme="minorHAnsi"/>
          <w:b/>
          <w:i/>
          <w:iCs/>
          <w:sz w:val="24"/>
          <w:szCs w:val="24"/>
        </w:rPr>
        <w:t xml:space="preserve">77.305 Conditional Uses Approved by the Planning Commission. </w:t>
      </w:r>
      <w:r w:rsidRPr="00253265">
        <w:rPr>
          <w:rFonts w:eastAsia="Times New Roman" w:cstheme="minorHAnsi"/>
          <w:i/>
          <w:iCs/>
          <w:sz w:val="24"/>
          <w:szCs w:val="24"/>
        </w:rPr>
        <w:t>Any proposal to expand the area approved for a landfill within the Landfill Site Zone is allowed by conditional use permit approved by the Planning Commission. The Benton County Environmental Health Division and the Solid Waste Advisory Council shall review and make recommendations through the Planning Official to the Planning Commission regarding the Site Development Plan Map and narrative. The Oregon Department of Environmental Quality shall be given an opportunity to review and comment on any proposal which may affect this site.  [Ord 26I, Ord 90-0069]</w:t>
      </w:r>
    </w:p>
    <w:p w14:paraId="6FDC0AEE" w14:textId="77777777" w:rsidR="009E2308" w:rsidRPr="00253265" w:rsidRDefault="009E2308" w:rsidP="009E2308">
      <w:pPr>
        <w:ind w:left="360"/>
        <w:rPr>
          <w:rFonts w:eastAsia="Calibri" w:cstheme="minorHAnsi"/>
          <w:sz w:val="24"/>
          <w:szCs w:val="24"/>
          <w:u w:val="single"/>
        </w:rPr>
      </w:pPr>
      <w:r w:rsidRPr="00253265">
        <w:rPr>
          <w:rFonts w:eastAsia="Calibri" w:cstheme="minorHAnsi"/>
          <w:sz w:val="24"/>
          <w:szCs w:val="24"/>
          <w:u w:val="single"/>
        </w:rPr>
        <w:t>From Benton County Staff Memo 10/5/22</w:t>
      </w:r>
    </w:p>
    <w:p w14:paraId="17EC9BFF" w14:textId="77777777" w:rsidR="00764727" w:rsidRPr="00253265" w:rsidRDefault="00764727" w:rsidP="00764727">
      <w:pPr>
        <w:tabs>
          <w:tab w:val="left" w:pos="3799"/>
        </w:tabs>
        <w:ind w:left="360"/>
        <w:jc w:val="both"/>
        <w:rPr>
          <w:rFonts w:eastAsia="Calibri" w:cstheme="minorHAnsi"/>
          <w:bCs/>
          <w:sz w:val="24"/>
          <w:szCs w:val="24"/>
        </w:rPr>
      </w:pPr>
      <w:r w:rsidRPr="00253265">
        <w:rPr>
          <w:rFonts w:eastAsia="Calibri" w:cstheme="minorHAnsi"/>
          <w:bCs/>
          <w:sz w:val="24"/>
          <w:szCs w:val="24"/>
        </w:rPr>
        <w:t xml:space="preserve">This section directs the Solid Waste Advisory Council (SWAC) to review and make recommendations; however, the code does not specify what criteria or considerations that recommendation should be based on.  There are several options for how SWAC could develop its recommendation.  One option is that SWAC could review the Site Development Plan Map and narrative relative to the conditional use criteria in BCC 53.215, the same as the Planning Commission would do.  A second option would be to review the site plan and narrative relative to BCC 77.310; in other words, confirming that the topic areas in 77.310 are adequately described.  A third option is to consider the site plan and narrative from the perspective of meeting the County’s objectives related to solid waste management, as articulated in Benton County Code Chapter 23 (Solid Waste Management).  This third option is staff’s recommendation.  Option 1 would put SWAC into the realm of the Planning Commission, which is the body with land use expertise and tasked with considering the BCC 53.215 criteria, when SWAC’s expertise is on questions of solid waste management.  Option 2 limits SWAC’s role and fails to benefit the County by SWAC’s expertise.  Option 3 is consistent with SWAC’s overall role as articulated in its bylaws.  </w:t>
      </w:r>
    </w:p>
    <w:p w14:paraId="6B2938F6" w14:textId="77777777" w:rsidR="00764727" w:rsidRPr="00253265" w:rsidRDefault="00764727" w:rsidP="00764727">
      <w:pPr>
        <w:tabs>
          <w:tab w:val="left" w:pos="3799"/>
        </w:tabs>
        <w:ind w:left="360"/>
        <w:jc w:val="both"/>
        <w:rPr>
          <w:rFonts w:eastAsia="Calibri" w:cstheme="minorHAnsi"/>
          <w:bCs/>
          <w:sz w:val="24"/>
          <w:szCs w:val="24"/>
        </w:rPr>
      </w:pPr>
      <w:r w:rsidRPr="00253265">
        <w:rPr>
          <w:rFonts w:eastAsia="Calibri" w:cstheme="minorHAnsi"/>
          <w:bCs/>
          <w:sz w:val="24"/>
          <w:szCs w:val="24"/>
        </w:rPr>
        <w:t>The workgroup may wish to provide a recommendation on the general purpose of SWAC’s review of a conditional use permit and may also wish to recommend more specific questions or considerations for SWAC in such reviews.  In the case of LU-21-047, staff provided SWAC with suggested questions to consider in their review of the proposal, emphasizing that SWAC was free to use or not use the questions to structure their review.  Those questions were:</w:t>
      </w:r>
    </w:p>
    <w:p w14:paraId="277B1F78" w14:textId="77777777" w:rsidR="00764727" w:rsidRPr="00253265" w:rsidRDefault="00764727" w:rsidP="00764727">
      <w:pPr>
        <w:tabs>
          <w:tab w:val="left" w:pos="3799"/>
        </w:tabs>
        <w:ind w:left="720"/>
        <w:jc w:val="both"/>
        <w:rPr>
          <w:rFonts w:eastAsia="Calibri" w:cstheme="minorHAnsi"/>
          <w:bCs/>
          <w:sz w:val="24"/>
          <w:szCs w:val="24"/>
        </w:rPr>
      </w:pPr>
      <w:r w:rsidRPr="00253265">
        <w:rPr>
          <w:rFonts w:eastAsia="Calibri" w:cstheme="minorHAnsi"/>
          <w:bCs/>
          <w:sz w:val="24"/>
          <w:szCs w:val="24"/>
        </w:rPr>
        <w:lastRenderedPageBreak/>
        <w:t>1. Is the proposed expansion consistent with long-term plans for the landfill site?</w:t>
      </w:r>
    </w:p>
    <w:p w14:paraId="3972F9DD" w14:textId="77777777" w:rsidR="00764727" w:rsidRPr="00253265" w:rsidRDefault="00764727" w:rsidP="00764727">
      <w:pPr>
        <w:tabs>
          <w:tab w:val="left" w:pos="3799"/>
        </w:tabs>
        <w:ind w:left="720"/>
        <w:jc w:val="both"/>
        <w:rPr>
          <w:rFonts w:eastAsia="Calibri" w:cstheme="minorHAnsi"/>
          <w:bCs/>
          <w:sz w:val="24"/>
          <w:szCs w:val="24"/>
        </w:rPr>
      </w:pPr>
      <w:r w:rsidRPr="00253265">
        <w:rPr>
          <w:rFonts w:eastAsia="Calibri" w:cstheme="minorHAnsi"/>
          <w:bCs/>
          <w:sz w:val="24"/>
          <w:szCs w:val="24"/>
        </w:rPr>
        <w:t>2. Is the proposal consistent with principles of responsible solid waste management?</w:t>
      </w:r>
    </w:p>
    <w:p w14:paraId="0AE860C4" w14:textId="77777777" w:rsidR="00764727" w:rsidRPr="00253265" w:rsidRDefault="00764727" w:rsidP="00764727">
      <w:pPr>
        <w:tabs>
          <w:tab w:val="left" w:pos="3799"/>
        </w:tabs>
        <w:ind w:left="720"/>
        <w:jc w:val="both"/>
        <w:rPr>
          <w:rFonts w:eastAsia="Calibri" w:cstheme="minorHAnsi"/>
          <w:bCs/>
          <w:sz w:val="24"/>
          <w:szCs w:val="24"/>
        </w:rPr>
      </w:pPr>
      <w:r w:rsidRPr="00253265">
        <w:rPr>
          <w:rFonts w:eastAsia="Calibri" w:cstheme="minorHAnsi"/>
          <w:bCs/>
          <w:sz w:val="24"/>
          <w:szCs w:val="24"/>
        </w:rPr>
        <w:t>3. What (solid waste management) benefits do you see to the proposed expansion?</w:t>
      </w:r>
    </w:p>
    <w:p w14:paraId="0FD4EBA4" w14:textId="77777777" w:rsidR="00764727" w:rsidRPr="00253265" w:rsidRDefault="00764727" w:rsidP="00764727">
      <w:pPr>
        <w:tabs>
          <w:tab w:val="left" w:pos="3799"/>
        </w:tabs>
        <w:ind w:left="720"/>
        <w:jc w:val="both"/>
        <w:rPr>
          <w:rFonts w:eastAsia="Calibri" w:cstheme="minorHAnsi"/>
          <w:bCs/>
          <w:sz w:val="24"/>
          <w:szCs w:val="24"/>
        </w:rPr>
      </w:pPr>
      <w:r w:rsidRPr="00253265">
        <w:rPr>
          <w:rFonts w:eastAsia="Calibri" w:cstheme="minorHAnsi"/>
          <w:bCs/>
          <w:sz w:val="24"/>
          <w:szCs w:val="24"/>
        </w:rPr>
        <w:t>4. What potential (solid waste management) negative effects do you see? Are there ways to minimize or mitigate those effects, or do you think the proposal should be rejected?</w:t>
      </w:r>
    </w:p>
    <w:p w14:paraId="76609B09" w14:textId="77777777" w:rsidR="00764727" w:rsidRPr="00253265" w:rsidRDefault="00764727" w:rsidP="00764727">
      <w:pPr>
        <w:tabs>
          <w:tab w:val="left" w:pos="3799"/>
        </w:tabs>
        <w:spacing w:after="0"/>
        <w:ind w:left="360"/>
        <w:jc w:val="both"/>
        <w:rPr>
          <w:rFonts w:eastAsia="Calibri" w:cstheme="minorHAnsi"/>
          <w:i/>
          <w:iCs/>
          <w:sz w:val="24"/>
          <w:szCs w:val="24"/>
        </w:rPr>
      </w:pPr>
      <w:r w:rsidRPr="00253265">
        <w:rPr>
          <w:rFonts w:eastAsia="Calibri" w:cstheme="minorHAnsi"/>
          <w:b/>
          <w:i/>
          <w:iCs/>
          <w:sz w:val="24"/>
          <w:szCs w:val="24"/>
        </w:rPr>
        <w:t>77.310  Conditional  Use  Review</w:t>
      </w:r>
      <w:r w:rsidRPr="00253265">
        <w:rPr>
          <w:rFonts w:eastAsia="Calibri" w:cstheme="minorHAnsi"/>
          <w:i/>
          <w:iCs/>
          <w:sz w:val="24"/>
          <w:szCs w:val="24"/>
        </w:rPr>
        <w:t>.</w:t>
      </w:r>
      <w:r w:rsidRPr="00253265">
        <w:rPr>
          <w:rFonts w:eastAsia="Calibri" w:cstheme="minorHAnsi"/>
          <w:i/>
          <w:iCs/>
          <w:sz w:val="24"/>
          <w:szCs w:val="24"/>
        </w:rPr>
        <w:tab/>
      </w:r>
    </w:p>
    <w:p w14:paraId="7328ABC4" w14:textId="77777777" w:rsidR="00764727" w:rsidRPr="00253265" w:rsidRDefault="00764727" w:rsidP="00764727">
      <w:pPr>
        <w:tabs>
          <w:tab w:val="left" w:pos="540"/>
        </w:tabs>
        <w:spacing w:after="0"/>
        <w:ind w:left="882" w:hanging="522"/>
        <w:jc w:val="both"/>
        <w:rPr>
          <w:rFonts w:eastAsia="Calibri" w:cstheme="minorHAnsi"/>
          <w:i/>
          <w:iCs/>
          <w:sz w:val="24"/>
          <w:szCs w:val="24"/>
        </w:rPr>
      </w:pPr>
      <w:r w:rsidRPr="00253265">
        <w:rPr>
          <w:rFonts w:eastAsia="Calibri" w:cstheme="minorHAnsi"/>
          <w:i/>
          <w:iCs/>
          <w:sz w:val="24"/>
          <w:szCs w:val="24"/>
        </w:rPr>
        <w:t>(1)</w:t>
      </w:r>
      <w:r w:rsidRPr="00253265">
        <w:rPr>
          <w:rFonts w:eastAsia="Calibri" w:cstheme="minorHAnsi"/>
          <w:i/>
          <w:iCs/>
          <w:sz w:val="24"/>
          <w:szCs w:val="24"/>
        </w:rPr>
        <w:tab/>
        <w:t>The applicant for a conditional use permit shall provide a</w:t>
      </w:r>
      <w:r w:rsidRPr="00253265">
        <w:rPr>
          <w:rFonts w:eastAsia="Calibri" w:cstheme="minorHAnsi"/>
          <w:i/>
          <w:iCs/>
          <w:w w:val="99"/>
          <w:sz w:val="24"/>
          <w:szCs w:val="24"/>
        </w:rPr>
        <w:t xml:space="preserve"> </w:t>
      </w:r>
      <w:r w:rsidRPr="00253265">
        <w:rPr>
          <w:rFonts w:eastAsia="Calibri" w:cstheme="minorHAnsi"/>
          <w:i/>
          <w:iCs/>
          <w:sz w:val="24"/>
          <w:szCs w:val="24"/>
        </w:rPr>
        <w:t>narrative which describes:</w:t>
      </w:r>
    </w:p>
    <w:p w14:paraId="7A527603" w14:textId="77777777" w:rsidR="00764727" w:rsidRPr="00253265" w:rsidRDefault="00764727" w:rsidP="00764727">
      <w:pPr>
        <w:widowControl w:val="0"/>
        <w:numPr>
          <w:ilvl w:val="0"/>
          <w:numId w:val="12"/>
        </w:numPr>
        <w:tabs>
          <w:tab w:val="left" w:pos="1080"/>
        </w:tabs>
        <w:autoSpaceDE w:val="0"/>
        <w:autoSpaceDN w:val="0"/>
        <w:spacing w:after="0" w:line="240" w:lineRule="auto"/>
        <w:jc w:val="both"/>
        <w:rPr>
          <w:rFonts w:eastAsia="Calibri" w:cstheme="minorHAnsi"/>
          <w:i/>
          <w:iCs/>
          <w:sz w:val="24"/>
          <w:szCs w:val="24"/>
        </w:rPr>
      </w:pPr>
      <w:r w:rsidRPr="00253265">
        <w:rPr>
          <w:rFonts w:eastAsia="Calibri" w:cstheme="minorHAnsi"/>
          <w:i/>
          <w:iCs/>
          <w:sz w:val="24"/>
          <w:szCs w:val="24"/>
        </w:rPr>
        <w:t>Adjacent land use and impacts upon adjacent uses;</w:t>
      </w:r>
    </w:p>
    <w:p w14:paraId="48863C03" w14:textId="77777777" w:rsidR="00764727" w:rsidRPr="00253265" w:rsidRDefault="00764727" w:rsidP="00764727">
      <w:pPr>
        <w:widowControl w:val="0"/>
        <w:numPr>
          <w:ilvl w:val="0"/>
          <w:numId w:val="12"/>
        </w:numPr>
        <w:tabs>
          <w:tab w:val="left" w:pos="1080"/>
        </w:tabs>
        <w:autoSpaceDE w:val="0"/>
        <w:autoSpaceDN w:val="0"/>
        <w:spacing w:after="0" w:line="240" w:lineRule="auto"/>
        <w:ind w:left="1332" w:hanging="540"/>
        <w:jc w:val="both"/>
        <w:rPr>
          <w:rFonts w:eastAsia="Calibri" w:cstheme="minorHAnsi"/>
          <w:i/>
          <w:iCs/>
          <w:sz w:val="24"/>
          <w:szCs w:val="24"/>
        </w:rPr>
      </w:pPr>
      <w:r w:rsidRPr="00253265">
        <w:rPr>
          <w:rFonts w:eastAsia="Calibri" w:cstheme="minorHAnsi"/>
          <w:i/>
          <w:iCs/>
          <w:sz w:val="24"/>
          <w:szCs w:val="24"/>
        </w:rPr>
        <w:t>Future use of site as reclaimed, and impacts of that reclamation on adjacent uses;</w:t>
      </w:r>
    </w:p>
    <w:p w14:paraId="60B920B8" w14:textId="77777777" w:rsidR="00764727" w:rsidRPr="00253265" w:rsidRDefault="00764727" w:rsidP="00764727">
      <w:pPr>
        <w:widowControl w:val="0"/>
        <w:numPr>
          <w:ilvl w:val="0"/>
          <w:numId w:val="12"/>
        </w:numPr>
        <w:tabs>
          <w:tab w:val="left" w:pos="1080"/>
        </w:tabs>
        <w:autoSpaceDE w:val="0"/>
        <w:autoSpaceDN w:val="0"/>
        <w:spacing w:after="0" w:line="240" w:lineRule="auto"/>
        <w:ind w:left="1332" w:hanging="540"/>
        <w:jc w:val="both"/>
        <w:rPr>
          <w:rFonts w:eastAsia="Calibri" w:cstheme="minorHAnsi"/>
          <w:i/>
          <w:iCs/>
          <w:sz w:val="24"/>
          <w:szCs w:val="24"/>
        </w:rPr>
      </w:pPr>
      <w:r w:rsidRPr="00253265">
        <w:rPr>
          <w:rFonts w:eastAsia="Calibri" w:cstheme="minorHAnsi"/>
          <w:i/>
          <w:iCs/>
          <w:sz w:val="24"/>
          <w:szCs w:val="24"/>
        </w:rPr>
        <w:t>Provisions for screening of the site from public roads and adjacent property;</w:t>
      </w:r>
    </w:p>
    <w:p w14:paraId="392926AF" w14:textId="77777777" w:rsidR="00764727" w:rsidRPr="00253265" w:rsidRDefault="00764727" w:rsidP="00764727">
      <w:pPr>
        <w:widowControl w:val="0"/>
        <w:numPr>
          <w:ilvl w:val="0"/>
          <w:numId w:val="12"/>
        </w:numPr>
        <w:tabs>
          <w:tab w:val="left" w:pos="1080"/>
        </w:tabs>
        <w:autoSpaceDE w:val="0"/>
        <w:autoSpaceDN w:val="0"/>
        <w:spacing w:after="0" w:line="240" w:lineRule="auto"/>
        <w:ind w:left="1332" w:hanging="540"/>
        <w:jc w:val="both"/>
        <w:rPr>
          <w:rFonts w:eastAsia="Calibri" w:cstheme="minorHAnsi"/>
          <w:i/>
          <w:iCs/>
          <w:sz w:val="24"/>
          <w:szCs w:val="24"/>
        </w:rPr>
      </w:pPr>
      <w:r w:rsidRPr="00253265">
        <w:rPr>
          <w:rFonts w:eastAsia="Calibri" w:cstheme="minorHAnsi"/>
          <w:i/>
          <w:iCs/>
          <w:sz w:val="24"/>
          <w:szCs w:val="24"/>
        </w:rPr>
        <w:t>Egress and ingress; and</w:t>
      </w:r>
    </w:p>
    <w:p w14:paraId="7ABDDA5E" w14:textId="77777777" w:rsidR="00764727" w:rsidRPr="00253265" w:rsidRDefault="00764727" w:rsidP="00764727">
      <w:pPr>
        <w:widowControl w:val="0"/>
        <w:numPr>
          <w:ilvl w:val="0"/>
          <w:numId w:val="12"/>
        </w:numPr>
        <w:tabs>
          <w:tab w:val="left" w:pos="1080"/>
        </w:tabs>
        <w:autoSpaceDE w:val="0"/>
        <w:autoSpaceDN w:val="0"/>
        <w:spacing w:after="0" w:line="240" w:lineRule="auto"/>
        <w:ind w:left="1332" w:hanging="540"/>
        <w:jc w:val="both"/>
        <w:rPr>
          <w:rFonts w:eastAsia="Calibri" w:cstheme="minorHAnsi"/>
          <w:i/>
          <w:iCs/>
          <w:sz w:val="24"/>
          <w:szCs w:val="24"/>
        </w:rPr>
      </w:pPr>
      <w:r w:rsidRPr="00253265">
        <w:rPr>
          <w:rFonts w:eastAsia="Calibri" w:cstheme="minorHAnsi"/>
          <w:i/>
          <w:iCs/>
          <w:sz w:val="24"/>
          <w:szCs w:val="24"/>
        </w:rPr>
        <w:t>Other information as required by the Planning Official.</w:t>
      </w:r>
    </w:p>
    <w:p w14:paraId="606F3D56" w14:textId="77777777" w:rsidR="00764727" w:rsidRPr="00253265" w:rsidRDefault="00764727" w:rsidP="00764727">
      <w:pPr>
        <w:widowControl w:val="0"/>
        <w:numPr>
          <w:ilvl w:val="0"/>
          <w:numId w:val="13"/>
        </w:numPr>
        <w:tabs>
          <w:tab w:val="left" w:pos="540"/>
        </w:tabs>
        <w:autoSpaceDE w:val="0"/>
        <w:autoSpaceDN w:val="0"/>
        <w:spacing w:after="0" w:line="240" w:lineRule="auto"/>
        <w:jc w:val="both"/>
        <w:rPr>
          <w:rFonts w:eastAsia="Calibri" w:cstheme="minorHAnsi"/>
          <w:i/>
          <w:iCs/>
          <w:sz w:val="24"/>
          <w:szCs w:val="24"/>
        </w:rPr>
      </w:pPr>
      <w:r w:rsidRPr="00253265">
        <w:rPr>
          <w:rFonts w:eastAsia="Calibri" w:cstheme="minorHAnsi"/>
          <w:i/>
          <w:iCs/>
          <w:sz w:val="24"/>
          <w:szCs w:val="24"/>
        </w:rPr>
        <w:t>A site plan map shall accompany a conditional use permit application. The map shall contain at least  a scale, north arrow, assessor map numbers, location of existing landfill, access, proposed alteration, leachate treatment or monitoring areas surface water systems, and existing and proposed screening (location and types of materials). A statement shall be placed on the map that the site plan map and narrative together are considered as the Site Development Plan. A signature block shall be included for the date the approval is given and the signature of the Planning Official indicating approval.</w:t>
      </w:r>
    </w:p>
    <w:p w14:paraId="2690E961" w14:textId="77777777" w:rsidR="00764727" w:rsidRPr="00253265" w:rsidRDefault="00764727" w:rsidP="00764727">
      <w:pPr>
        <w:widowControl w:val="0"/>
        <w:numPr>
          <w:ilvl w:val="0"/>
          <w:numId w:val="13"/>
        </w:numPr>
        <w:tabs>
          <w:tab w:val="left" w:pos="540"/>
        </w:tabs>
        <w:autoSpaceDE w:val="0"/>
        <w:autoSpaceDN w:val="0"/>
        <w:spacing w:after="0" w:line="240" w:lineRule="auto"/>
        <w:ind w:left="792" w:hanging="432"/>
        <w:jc w:val="both"/>
        <w:rPr>
          <w:rFonts w:eastAsia="Calibri" w:cstheme="minorHAnsi"/>
          <w:i/>
          <w:iCs/>
          <w:sz w:val="24"/>
          <w:szCs w:val="24"/>
        </w:rPr>
      </w:pPr>
      <w:r w:rsidRPr="00253265">
        <w:rPr>
          <w:rFonts w:eastAsia="Calibri" w:cstheme="minorHAnsi"/>
          <w:i/>
          <w:iCs/>
          <w:sz w:val="24"/>
          <w:szCs w:val="24"/>
        </w:rPr>
        <w:t>A conditional use permit application shall contain a reclamation plan describing present efforts and future reclamation plans related to the site.</w:t>
      </w:r>
    </w:p>
    <w:p w14:paraId="2055FF9D" w14:textId="77777777" w:rsidR="00764727" w:rsidRPr="00253265" w:rsidRDefault="00764727" w:rsidP="00764727">
      <w:pPr>
        <w:widowControl w:val="0"/>
        <w:numPr>
          <w:ilvl w:val="0"/>
          <w:numId w:val="13"/>
        </w:numPr>
        <w:tabs>
          <w:tab w:val="left" w:pos="540"/>
        </w:tabs>
        <w:autoSpaceDE w:val="0"/>
        <w:autoSpaceDN w:val="0"/>
        <w:spacing w:after="0" w:line="240" w:lineRule="auto"/>
        <w:ind w:left="792" w:hanging="432"/>
        <w:jc w:val="both"/>
        <w:rPr>
          <w:rFonts w:eastAsia="Calibri" w:cstheme="minorHAnsi"/>
          <w:i/>
          <w:iCs/>
          <w:sz w:val="24"/>
          <w:szCs w:val="24"/>
        </w:rPr>
      </w:pPr>
      <w:r w:rsidRPr="00253265">
        <w:rPr>
          <w:rFonts w:eastAsia="Calibri" w:cstheme="minorHAnsi"/>
          <w:i/>
          <w:iCs/>
          <w:sz w:val="24"/>
          <w:szCs w:val="24"/>
        </w:rPr>
        <w:t>The following environmental and operational considerations shall be reviewed prior to changes in the documents referenced above:</w:t>
      </w:r>
    </w:p>
    <w:p w14:paraId="1E3BE78E" w14:textId="77777777" w:rsidR="00764727" w:rsidRPr="00253265" w:rsidRDefault="00764727" w:rsidP="00764727">
      <w:pPr>
        <w:widowControl w:val="0"/>
        <w:numPr>
          <w:ilvl w:val="1"/>
          <w:numId w:val="13"/>
        </w:numPr>
        <w:tabs>
          <w:tab w:val="left" w:pos="1080"/>
        </w:tabs>
        <w:autoSpaceDE w:val="0"/>
        <w:autoSpaceDN w:val="0"/>
        <w:spacing w:after="0" w:line="240" w:lineRule="auto"/>
        <w:ind w:left="1332" w:hanging="540"/>
        <w:jc w:val="both"/>
        <w:rPr>
          <w:rFonts w:eastAsia="Calibri" w:cstheme="minorHAnsi"/>
          <w:i/>
          <w:iCs/>
          <w:sz w:val="24"/>
          <w:szCs w:val="24"/>
        </w:rPr>
      </w:pPr>
      <w:r w:rsidRPr="00253265">
        <w:rPr>
          <w:rFonts w:eastAsia="Calibri" w:cstheme="minorHAnsi"/>
          <w:i/>
          <w:iCs/>
          <w:sz w:val="24"/>
          <w:szCs w:val="24"/>
        </w:rPr>
        <w:t>Geology;</w:t>
      </w:r>
    </w:p>
    <w:p w14:paraId="7B2EEAEE" w14:textId="77777777" w:rsidR="00764727" w:rsidRPr="00253265" w:rsidRDefault="00764727" w:rsidP="00764727">
      <w:pPr>
        <w:widowControl w:val="0"/>
        <w:numPr>
          <w:ilvl w:val="1"/>
          <w:numId w:val="13"/>
        </w:numPr>
        <w:tabs>
          <w:tab w:val="left" w:pos="1080"/>
        </w:tabs>
        <w:autoSpaceDE w:val="0"/>
        <w:autoSpaceDN w:val="0"/>
        <w:spacing w:after="0" w:line="240" w:lineRule="auto"/>
        <w:ind w:left="1332" w:hanging="540"/>
        <w:jc w:val="both"/>
        <w:rPr>
          <w:rFonts w:eastAsia="Calibri" w:cstheme="minorHAnsi"/>
          <w:i/>
          <w:iCs/>
          <w:sz w:val="24"/>
          <w:szCs w:val="24"/>
        </w:rPr>
      </w:pPr>
      <w:r w:rsidRPr="00253265">
        <w:rPr>
          <w:rFonts w:eastAsia="Calibri" w:cstheme="minorHAnsi"/>
          <w:i/>
          <w:iCs/>
          <w:sz w:val="24"/>
          <w:szCs w:val="24"/>
        </w:rPr>
        <w:t>Groundwater and surface water;</w:t>
      </w:r>
    </w:p>
    <w:p w14:paraId="51F79D14" w14:textId="77777777" w:rsidR="00764727" w:rsidRPr="00253265" w:rsidRDefault="00764727" w:rsidP="00764727">
      <w:pPr>
        <w:widowControl w:val="0"/>
        <w:numPr>
          <w:ilvl w:val="1"/>
          <w:numId w:val="13"/>
        </w:numPr>
        <w:tabs>
          <w:tab w:val="left" w:pos="1080"/>
        </w:tabs>
        <w:autoSpaceDE w:val="0"/>
        <w:autoSpaceDN w:val="0"/>
        <w:spacing w:after="0" w:line="240" w:lineRule="auto"/>
        <w:ind w:left="1332" w:hanging="540"/>
        <w:jc w:val="both"/>
        <w:rPr>
          <w:rFonts w:eastAsia="Calibri" w:cstheme="minorHAnsi"/>
          <w:i/>
          <w:iCs/>
          <w:sz w:val="24"/>
          <w:szCs w:val="24"/>
        </w:rPr>
      </w:pPr>
      <w:r w:rsidRPr="00253265">
        <w:rPr>
          <w:rFonts w:eastAsia="Calibri" w:cstheme="minorHAnsi"/>
          <w:i/>
          <w:iCs/>
          <w:sz w:val="24"/>
          <w:szCs w:val="24"/>
        </w:rPr>
        <w:t>Soil depth and classification, and erosion control factors;</w:t>
      </w:r>
    </w:p>
    <w:p w14:paraId="2351E268" w14:textId="77777777" w:rsidR="00764727" w:rsidRPr="00253265" w:rsidRDefault="00764727" w:rsidP="00764727">
      <w:pPr>
        <w:widowControl w:val="0"/>
        <w:numPr>
          <w:ilvl w:val="1"/>
          <w:numId w:val="13"/>
        </w:numPr>
        <w:tabs>
          <w:tab w:val="left" w:pos="1080"/>
        </w:tabs>
        <w:autoSpaceDE w:val="0"/>
        <w:autoSpaceDN w:val="0"/>
        <w:spacing w:after="0" w:line="240" w:lineRule="auto"/>
        <w:ind w:left="1332" w:hanging="540"/>
        <w:jc w:val="both"/>
        <w:rPr>
          <w:rFonts w:eastAsia="Calibri" w:cstheme="minorHAnsi"/>
          <w:i/>
          <w:iCs/>
          <w:sz w:val="24"/>
          <w:szCs w:val="24"/>
        </w:rPr>
      </w:pPr>
      <w:r w:rsidRPr="00253265">
        <w:rPr>
          <w:rFonts w:eastAsia="Calibri" w:cstheme="minorHAnsi"/>
          <w:i/>
          <w:iCs/>
          <w:sz w:val="24"/>
          <w:szCs w:val="24"/>
        </w:rPr>
        <w:t>Slope; and</w:t>
      </w:r>
    </w:p>
    <w:p w14:paraId="176776F7" w14:textId="77777777" w:rsidR="00764727" w:rsidRPr="00253265" w:rsidRDefault="00764727" w:rsidP="00764727">
      <w:pPr>
        <w:widowControl w:val="0"/>
        <w:numPr>
          <w:ilvl w:val="1"/>
          <w:numId w:val="13"/>
        </w:numPr>
        <w:tabs>
          <w:tab w:val="left" w:pos="1080"/>
        </w:tabs>
        <w:autoSpaceDE w:val="0"/>
        <w:autoSpaceDN w:val="0"/>
        <w:spacing w:after="0" w:line="240" w:lineRule="auto"/>
        <w:ind w:left="1332" w:hanging="540"/>
        <w:jc w:val="both"/>
        <w:rPr>
          <w:rFonts w:eastAsia="Calibri" w:cstheme="minorHAnsi"/>
          <w:i/>
          <w:iCs/>
          <w:sz w:val="24"/>
          <w:szCs w:val="24"/>
        </w:rPr>
      </w:pPr>
      <w:r w:rsidRPr="00253265">
        <w:rPr>
          <w:rFonts w:eastAsia="Calibri" w:cstheme="minorHAnsi"/>
          <w:i/>
          <w:iCs/>
          <w:sz w:val="24"/>
          <w:szCs w:val="24"/>
        </w:rPr>
        <w:t xml:space="preserve">Cover material availability, transportation, and use.  </w:t>
      </w:r>
    </w:p>
    <w:p w14:paraId="3C495538" w14:textId="77777777" w:rsidR="009E2308" w:rsidRPr="00253265" w:rsidRDefault="009E2308" w:rsidP="009E2308">
      <w:pPr>
        <w:widowControl w:val="0"/>
        <w:tabs>
          <w:tab w:val="left" w:pos="1080"/>
        </w:tabs>
        <w:autoSpaceDE w:val="0"/>
        <w:autoSpaceDN w:val="0"/>
        <w:spacing w:before="240" w:after="0"/>
        <w:ind w:left="259"/>
        <w:jc w:val="both"/>
        <w:rPr>
          <w:rFonts w:eastAsia="Calibri" w:cstheme="minorHAnsi"/>
          <w:sz w:val="24"/>
          <w:szCs w:val="24"/>
          <w:u w:val="single"/>
        </w:rPr>
      </w:pPr>
      <w:r w:rsidRPr="00253265">
        <w:rPr>
          <w:rFonts w:eastAsia="Calibri" w:cstheme="minorHAnsi"/>
          <w:sz w:val="24"/>
          <w:szCs w:val="24"/>
          <w:u w:val="single"/>
        </w:rPr>
        <w:t>From Benton County Staff Memo 10/5/22</w:t>
      </w:r>
    </w:p>
    <w:p w14:paraId="774BAAA2" w14:textId="1F9BEFC0" w:rsidR="00764727" w:rsidRPr="00253265" w:rsidRDefault="00764727" w:rsidP="00764727">
      <w:pPr>
        <w:widowControl w:val="0"/>
        <w:tabs>
          <w:tab w:val="left" w:pos="1080"/>
        </w:tabs>
        <w:autoSpaceDE w:val="0"/>
        <w:autoSpaceDN w:val="0"/>
        <w:spacing w:before="120" w:after="0"/>
        <w:ind w:left="259"/>
        <w:jc w:val="both"/>
        <w:rPr>
          <w:rFonts w:eastAsia="Calibri" w:cstheme="minorHAnsi"/>
          <w:sz w:val="24"/>
          <w:szCs w:val="24"/>
        </w:rPr>
      </w:pPr>
      <w:r w:rsidRPr="00253265">
        <w:rPr>
          <w:rFonts w:eastAsia="Calibri" w:cstheme="minorHAnsi"/>
          <w:sz w:val="24"/>
          <w:szCs w:val="24"/>
        </w:rPr>
        <w:t>These provisions are less subjective than the provisions discussed earlier but there is still room for interpretation in terms of, for example, what should be included in a narrative to adequately describe the items listed in (1)(a) through (d).  Recommendations from the workgroup in this area would be helpful.  The workgroup could also recommend “other information” that the Planning Official should require in order to have an adequate understanding of the proposal.  Note that the Planning Official can only require information that is relevant to applicable criteria.</w:t>
      </w:r>
    </w:p>
    <w:p w14:paraId="02DAEA7A" w14:textId="77777777" w:rsidR="00A374A8" w:rsidRPr="00253265" w:rsidRDefault="00A374A8" w:rsidP="00A374A8">
      <w:pPr>
        <w:spacing w:after="161"/>
        <w:rPr>
          <w:rFonts w:cstheme="minorHAnsi"/>
          <w:sz w:val="24"/>
          <w:szCs w:val="24"/>
          <w:u w:val="single" w:color="000000"/>
        </w:rPr>
      </w:pPr>
    </w:p>
    <w:p w14:paraId="3D54908C" w14:textId="703A2CF0" w:rsidR="00A374A8" w:rsidRPr="00253265" w:rsidRDefault="00A374A8" w:rsidP="009E2308">
      <w:pPr>
        <w:spacing w:after="161"/>
        <w:ind w:left="259"/>
        <w:rPr>
          <w:rFonts w:cstheme="minorHAnsi"/>
          <w:sz w:val="24"/>
          <w:szCs w:val="24"/>
        </w:rPr>
      </w:pPr>
      <w:r w:rsidRPr="00253265">
        <w:rPr>
          <w:rFonts w:cstheme="minorHAnsi"/>
          <w:sz w:val="24"/>
          <w:szCs w:val="24"/>
          <w:u w:val="single" w:color="000000"/>
        </w:rPr>
        <w:t>From Republic Services Addendum 9/30/22</w:t>
      </w:r>
    </w:p>
    <w:p w14:paraId="5453403C" w14:textId="4169BBB0" w:rsidR="00A374A8" w:rsidRPr="00253265" w:rsidRDefault="00A374A8" w:rsidP="009E2308">
      <w:pPr>
        <w:ind w:left="254"/>
        <w:rPr>
          <w:rFonts w:cstheme="minorHAnsi"/>
          <w:sz w:val="24"/>
          <w:szCs w:val="24"/>
        </w:rPr>
      </w:pPr>
      <w:r w:rsidRPr="00253265">
        <w:rPr>
          <w:rFonts w:eastAsia="Calibri" w:cstheme="minorHAnsi"/>
          <w:b/>
          <w:sz w:val="24"/>
          <w:szCs w:val="24"/>
        </w:rPr>
        <w:lastRenderedPageBreak/>
        <w:t>Other Information as Required by the Planning Official (BCC 77.310(e)).</w:t>
      </w:r>
      <w:r w:rsidRPr="00253265">
        <w:rPr>
          <w:rFonts w:cstheme="minorHAnsi"/>
          <w:sz w:val="24"/>
          <w:szCs w:val="24"/>
        </w:rPr>
        <w:t xml:space="preserve"> This is information the Planning Official may require as part of the applicant’s narrative in order to demonstrate compliance with the applicable criteria. This is not authority to require information unrelated to a criterion for approval. As noted above, an application must be judged under the applicable criteria in effect at the time of application. </w:t>
      </w:r>
    </w:p>
    <w:p w14:paraId="732E5A83" w14:textId="77777777" w:rsidR="00A374A8" w:rsidRPr="00253265" w:rsidRDefault="00A374A8" w:rsidP="00764727">
      <w:pPr>
        <w:widowControl w:val="0"/>
        <w:tabs>
          <w:tab w:val="left" w:pos="1080"/>
        </w:tabs>
        <w:autoSpaceDE w:val="0"/>
        <w:autoSpaceDN w:val="0"/>
        <w:spacing w:before="120" w:after="0"/>
        <w:ind w:left="259"/>
        <w:jc w:val="both"/>
        <w:rPr>
          <w:rFonts w:eastAsia="Calibri" w:cstheme="minorHAnsi"/>
          <w:sz w:val="24"/>
          <w:szCs w:val="24"/>
        </w:rPr>
      </w:pPr>
    </w:p>
    <w:p w14:paraId="2CDDFEF1" w14:textId="77777777" w:rsidR="00764727" w:rsidRPr="00253265" w:rsidRDefault="00764727" w:rsidP="00764727">
      <w:pPr>
        <w:widowControl w:val="0"/>
        <w:tabs>
          <w:tab w:val="left" w:pos="1080"/>
        </w:tabs>
        <w:autoSpaceDE w:val="0"/>
        <w:autoSpaceDN w:val="0"/>
        <w:spacing w:after="0"/>
        <w:ind w:left="252"/>
        <w:jc w:val="both"/>
        <w:rPr>
          <w:rFonts w:eastAsia="Calibri" w:cstheme="minorHAnsi"/>
          <w:sz w:val="24"/>
          <w:szCs w:val="24"/>
        </w:rPr>
      </w:pPr>
    </w:p>
    <w:p w14:paraId="5B8A2137" w14:textId="77777777" w:rsidR="00764727" w:rsidRPr="00253265" w:rsidRDefault="00764727" w:rsidP="00764727">
      <w:pPr>
        <w:ind w:left="252"/>
        <w:rPr>
          <w:rFonts w:eastAsia="Calibri" w:cstheme="minorHAnsi"/>
          <w:i/>
          <w:iCs/>
          <w:sz w:val="24"/>
          <w:szCs w:val="24"/>
        </w:rPr>
      </w:pPr>
      <w:r w:rsidRPr="00253265">
        <w:rPr>
          <w:rFonts w:eastAsia="Calibri" w:cstheme="minorHAnsi"/>
          <w:b/>
          <w:i/>
          <w:iCs/>
          <w:sz w:val="24"/>
          <w:szCs w:val="24"/>
        </w:rPr>
        <w:t xml:space="preserve">77.405  Review of DEQ Permits. </w:t>
      </w:r>
      <w:r w:rsidRPr="00253265">
        <w:rPr>
          <w:rFonts w:eastAsia="Calibri" w:cstheme="minorHAnsi"/>
          <w:i/>
          <w:iCs/>
          <w:sz w:val="24"/>
          <w:szCs w:val="24"/>
        </w:rPr>
        <w:t>Copies of materials submitted to the Oregon Department of Environmental Quality as a part of any permit process shall be submitted to the Planning Official. If at any time the Planning Official determines that permit application materials or conditions of DEQ permit are judged to merit public review, a Public Hearing before the Planning Commission shall be scheduled.</w:t>
      </w:r>
    </w:p>
    <w:p w14:paraId="122D9780" w14:textId="77777777" w:rsidR="009E2308" w:rsidRPr="00253265" w:rsidRDefault="009E2308" w:rsidP="009E2308">
      <w:pPr>
        <w:widowControl w:val="0"/>
        <w:tabs>
          <w:tab w:val="left" w:pos="1080"/>
        </w:tabs>
        <w:autoSpaceDE w:val="0"/>
        <w:autoSpaceDN w:val="0"/>
        <w:spacing w:before="240" w:after="0"/>
        <w:ind w:left="259"/>
        <w:jc w:val="both"/>
        <w:rPr>
          <w:rFonts w:eastAsia="Calibri" w:cstheme="minorHAnsi"/>
          <w:sz w:val="24"/>
          <w:szCs w:val="24"/>
          <w:u w:val="single"/>
        </w:rPr>
      </w:pPr>
      <w:r w:rsidRPr="00253265">
        <w:rPr>
          <w:rFonts w:eastAsia="Calibri" w:cstheme="minorHAnsi"/>
          <w:sz w:val="24"/>
          <w:szCs w:val="24"/>
          <w:u w:val="single"/>
        </w:rPr>
        <w:t>From Benton County Staff Memo 10/5/22</w:t>
      </w:r>
    </w:p>
    <w:p w14:paraId="5D2927A0" w14:textId="77777777" w:rsidR="00764727" w:rsidRPr="00253265" w:rsidRDefault="00764727" w:rsidP="00764727">
      <w:pPr>
        <w:ind w:left="252"/>
        <w:rPr>
          <w:rFonts w:eastAsia="Calibri" w:cstheme="minorHAnsi"/>
          <w:bCs/>
          <w:sz w:val="24"/>
          <w:szCs w:val="24"/>
        </w:rPr>
      </w:pPr>
      <w:r w:rsidRPr="00253265">
        <w:rPr>
          <w:rFonts w:eastAsia="Calibri" w:cstheme="minorHAnsi"/>
          <w:bCs/>
          <w:sz w:val="24"/>
          <w:szCs w:val="24"/>
        </w:rPr>
        <w:t>This provision is unusual and a bit unclear.  How the Planning Official would determination that “permit application materials or conditions of DEQ permit are judged to merit public review” is subjective.  Furthermore, the kind of public hearing is not specified.  Typically, a public hearing results from an application submitted by a property owner which is then reviewed relative to code criteria and approved or denied.  But this code provision does not state that the property owner shall submit an application or that this provision constitutes a re-opening of the previous land use approval.  The code may intend that a public hearing (more of a public conversation?) be held in which the terms of the DEQ permit are discussed but with no land use action to occur.  Or the code may be obliquely stating that if the Planning Official determines that what the applicant proposes to DEQ or what DEQ permits is different from what the County has given land use approval to, then an application for a revised conditional use permit is required.  This is already required by BCC 53.225</w:t>
      </w:r>
      <w:r w:rsidRPr="00253265">
        <w:rPr>
          <w:rFonts w:eastAsia="Calibri" w:cstheme="minorHAnsi"/>
          <w:bCs/>
          <w:sz w:val="24"/>
          <w:szCs w:val="24"/>
          <w:vertAlign w:val="superscript"/>
        </w:rPr>
        <w:footnoteReference w:id="3"/>
      </w:r>
      <w:r w:rsidRPr="00253265">
        <w:rPr>
          <w:rFonts w:eastAsia="Calibri" w:cstheme="minorHAnsi"/>
          <w:bCs/>
          <w:sz w:val="24"/>
          <w:szCs w:val="24"/>
        </w:rPr>
        <w:t>, but the lack of cross-reference or use of similar terminology in section 77.405 is confusing.  Staff has not had opportunity to carefully consider the language of this section, but initial interpretation is that 77.405 simply requires new review of a conditional use permit if, as described in 53.225, the use originally approved has been modified.</w:t>
      </w:r>
    </w:p>
    <w:p w14:paraId="0EE20D81" w14:textId="22866E32" w:rsidR="00764727" w:rsidRPr="00253265" w:rsidRDefault="00764727" w:rsidP="00764727">
      <w:pPr>
        <w:ind w:left="252"/>
        <w:rPr>
          <w:rFonts w:eastAsia="Calibri" w:cstheme="minorHAnsi"/>
          <w:sz w:val="24"/>
          <w:szCs w:val="24"/>
        </w:rPr>
      </w:pPr>
      <w:r w:rsidRPr="00253265">
        <w:rPr>
          <w:rFonts w:eastAsia="Calibri" w:cstheme="minorHAnsi"/>
          <w:bCs/>
          <w:sz w:val="24"/>
          <w:szCs w:val="24"/>
        </w:rPr>
        <w:t>Workgroup recommendation on how public review of DEQ permit requirements could most benefit the public would be helpful.</w:t>
      </w:r>
    </w:p>
    <w:p w14:paraId="7D275698" w14:textId="77777777" w:rsidR="00764727" w:rsidRPr="00764727" w:rsidRDefault="00764727" w:rsidP="00764727">
      <w:pPr>
        <w:spacing w:after="0" w:line="240" w:lineRule="auto"/>
        <w:rPr>
          <w:rFonts w:ascii="Calibri" w:eastAsia="Calibri" w:hAnsi="Calibri" w:cs="Calibri"/>
          <w:b/>
          <w:bCs/>
          <w:sz w:val="24"/>
          <w:szCs w:val="24"/>
          <w:u w:val="single"/>
        </w:rPr>
      </w:pPr>
    </w:p>
    <w:p w14:paraId="6931F5C2" w14:textId="0F73BF1C" w:rsidR="00764727" w:rsidRPr="00764727" w:rsidRDefault="006D64C6" w:rsidP="00764727">
      <w:pPr>
        <w:spacing w:after="0" w:line="240" w:lineRule="auto"/>
        <w:rPr>
          <w:rFonts w:ascii="Calibri" w:eastAsia="Calibri" w:hAnsi="Calibri" w:cs="Calibri"/>
          <w:b/>
          <w:bCs/>
          <w:sz w:val="24"/>
          <w:szCs w:val="24"/>
          <w:u w:val="single"/>
        </w:rPr>
      </w:pPr>
      <w:bookmarkStart w:id="9" w:name="_Hlk118376186"/>
      <w:r>
        <w:rPr>
          <w:rFonts w:ascii="Calibri" w:eastAsia="Calibri" w:hAnsi="Calibri" w:cs="Calibri"/>
          <w:b/>
          <w:bCs/>
          <w:sz w:val="24"/>
          <w:szCs w:val="24"/>
          <w:u w:val="single"/>
        </w:rPr>
        <w:t>150-Day Time Limit</w:t>
      </w:r>
    </w:p>
    <w:bookmarkEnd w:id="9"/>
    <w:p w14:paraId="3EF1B285" w14:textId="11DF8048" w:rsidR="001E7B84" w:rsidRPr="00E63C24" w:rsidRDefault="00E63C24" w:rsidP="00764727">
      <w:pPr>
        <w:spacing w:after="0" w:line="240" w:lineRule="auto"/>
        <w:rPr>
          <w:rFonts w:ascii="Calibri" w:eastAsia="Calibri" w:hAnsi="Calibri" w:cs="Calibri"/>
          <w:sz w:val="24"/>
          <w:szCs w:val="24"/>
        </w:rPr>
      </w:pPr>
      <w:r w:rsidRPr="00E63C24">
        <w:rPr>
          <w:rFonts w:ascii="Calibri" w:eastAsia="Calibri" w:hAnsi="Calibri" w:cs="Calibri"/>
          <w:sz w:val="24"/>
          <w:szCs w:val="24"/>
          <w:highlight w:val="yellow"/>
        </w:rPr>
        <w:t>[Draft in progess.]</w:t>
      </w:r>
    </w:p>
    <w:p w14:paraId="2E2604C8" w14:textId="2E3F4EB5" w:rsidR="001E7B84" w:rsidRPr="001E7B84" w:rsidRDefault="001E7B84" w:rsidP="001E7B84">
      <w:pPr>
        <w:rPr>
          <w:b/>
          <w:bCs/>
          <w:i/>
          <w:iCs/>
          <w:sz w:val="24"/>
          <w:szCs w:val="24"/>
        </w:rPr>
      </w:pPr>
      <w:r w:rsidRPr="001E7B84">
        <w:rPr>
          <w:b/>
          <w:bCs/>
          <w:i/>
          <w:iCs/>
          <w:sz w:val="24"/>
          <w:szCs w:val="24"/>
        </w:rPr>
        <w:lastRenderedPageBreak/>
        <w:t>Protocols for the timely and broad distribution of CUP-related information to the public, other governmental entities, and internal committees, groups, and divisions.</w:t>
      </w:r>
    </w:p>
    <w:p w14:paraId="7C420C90" w14:textId="27DA0371" w:rsidR="001E7B84" w:rsidRPr="001E7B84" w:rsidRDefault="001E7B84" w:rsidP="00764727">
      <w:pPr>
        <w:spacing w:after="0" w:line="240" w:lineRule="auto"/>
        <w:rPr>
          <w:rFonts w:ascii="Calibri" w:eastAsia="Calibri" w:hAnsi="Calibri" w:cs="Calibri"/>
          <w:sz w:val="24"/>
          <w:szCs w:val="24"/>
        </w:rPr>
      </w:pPr>
      <w:r w:rsidRPr="003644FD">
        <w:rPr>
          <w:rFonts w:ascii="Calibri" w:eastAsia="Calibri" w:hAnsi="Calibri" w:cs="Calibri"/>
          <w:sz w:val="24"/>
          <w:szCs w:val="24"/>
          <w:highlight w:val="yellow"/>
        </w:rPr>
        <w:t>…</w:t>
      </w:r>
    </w:p>
    <w:sectPr w:rsidR="001E7B84" w:rsidRPr="001E7B84" w:rsidSect="004E30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46A7" w14:textId="77777777" w:rsidR="00AE13AC" w:rsidRDefault="00AE13AC" w:rsidP="00AE13AC">
      <w:pPr>
        <w:spacing w:after="0" w:line="240" w:lineRule="auto"/>
      </w:pPr>
      <w:r>
        <w:separator/>
      </w:r>
    </w:p>
  </w:endnote>
  <w:endnote w:type="continuationSeparator" w:id="0">
    <w:p w14:paraId="30AC06D5" w14:textId="77777777" w:rsidR="00AE13AC" w:rsidRDefault="00AE13AC" w:rsidP="00AE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5938" w14:textId="77777777" w:rsidR="00B65115" w:rsidRDefault="00B65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1FDB" w14:textId="2A09C86A" w:rsidR="00AE13AC" w:rsidRPr="00AE13AC" w:rsidRDefault="00AE13AC" w:rsidP="00C8093E">
    <w:pPr>
      <w:pStyle w:val="Footer"/>
      <w:tabs>
        <w:tab w:val="clear" w:pos="9360"/>
        <w:tab w:val="right" w:pos="13320"/>
      </w:tabs>
    </w:pPr>
    <w:r w:rsidRPr="00BF7E3F">
      <w:t>BCTT Subcommittee - A.3. Legal Issues and B.1. Land Use Review</w:t>
    </w:r>
    <w:r w:rsidRPr="00AE13AC">
      <w:tab/>
    </w:r>
    <w:r w:rsidR="00DB4628">
      <w:t>11/7</w:t>
    </w:r>
    <w:r w:rsidRPr="00AE13AC">
      <w:t>/2022</w:t>
    </w:r>
  </w:p>
  <w:p w14:paraId="7C34E45F" w14:textId="6CCD0EB3" w:rsidR="00AE13AC" w:rsidRPr="00AE13AC" w:rsidRDefault="00AE13AC" w:rsidP="00C8093E">
    <w:pPr>
      <w:pStyle w:val="Footer"/>
      <w:tabs>
        <w:tab w:val="clear" w:pos="9360"/>
        <w:tab w:val="right" w:pos="12960"/>
      </w:tabs>
    </w:pPr>
    <w:r w:rsidRPr="00AE13AC">
      <w:tab/>
    </w:r>
    <w:r w:rsidRPr="00AE13AC">
      <w:tab/>
      <w:t xml:space="preserve">Page </w:t>
    </w:r>
    <w:r w:rsidRPr="00AE13AC">
      <w:fldChar w:fldCharType="begin"/>
    </w:r>
    <w:r w:rsidRPr="00AE13AC">
      <w:instrText xml:space="preserve"> PAGE   \* MERGEFORMAT </w:instrText>
    </w:r>
    <w:r w:rsidRPr="00AE13AC">
      <w:fldChar w:fldCharType="separate"/>
    </w:r>
    <w:r w:rsidRPr="00AE13AC">
      <w:rPr>
        <w:noProof/>
      </w:rPr>
      <w:t>1</w:t>
    </w:r>
    <w:r w:rsidRPr="00AE13A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7582" w14:textId="77777777" w:rsidR="00B65115" w:rsidRDefault="00B65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0F73" w14:textId="77777777" w:rsidR="00AE13AC" w:rsidRDefault="00AE13AC" w:rsidP="00AE13AC">
      <w:pPr>
        <w:spacing w:after="0" w:line="240" w:lineRule="auto"/>
      </w:pPr>
      <w:r>
        <w:separator/>
      </w:r>
    </w:p>
  </w:footnote>
  <w:footnote w:type="continuationSeparator" w:id="0">
    <w:p w14:paraId="53EBE647" w14:textId="77777777" w:rsidR="00AE13AC" w:rsidRDefault="00AE13AC" w:rsidP="00AE13AC">
      <w:pPr>
        <w:spacing w:after="0" w:line="240" w:lineRule="auto"/>
      </w:pPr>
      <w:r>
        <w:continuationSeparator/>
      </w:r>
    </w:p>
  </w:footnote>
  <w:footnote w:id="1">
    <w:p w14:paraId="099DD4CF" w14:textId="1333BF82" w:rsidR="006D64C6" w:rsidRDefault="006D64C6">
      <w:pPr>
        <w:pStyle w:val="FootnoteText"/>
      </w:pPr>
      <w:r>
        <w:rPr>
          <w:rStyle w:val="FootnoteReference"/>
        </w:rPr>
        <w:footnoteRef/>
      </w:r>
      <w:r>
        <w:t xml:space="preserve"> Discussed further in separate section below.</w:t>
      </w:r>
    </w:p>
  </w:footnote>
  <w:footnote w:id="2">
    <w:p w14:paraId="11B55ECA" w14:textId="77777777" w:rsidR="00A374A8" w:rsidRDefault="00A374A8" w:rsidP="00A374A8">
      <w:pPr>
        <w:pStyle w:val="footnotedescription"/>
      </w:pPr>
      <w:r>
        <w:rPr>
          <w:rStyle w:val="footnotemark"/>
        </w:rPr>
        <w:footnoteRef/>
      </w:r>
      <w:r>
        <w:t xml:space="preserve"> A landfill is also a conditional use in the Forest Conservation zone. </w:t>
      </w:r>
    </w:p>
  </w:footnote>
  <w:footnote w:id="3">
    <w:p w14:paraId="1E6096DA" w14:textId="77777777" w:rsidR="00764727" w:rsidRDefault="00764727" w:rsidP="00764727">
      <w:pPr>
        <w:pStyle w:val="FootnoteText"/>
      </w:pPr>
      <w:r>
        <w:rPr>
          <w:rStyle w:val="FootnoteReference"/>
        </w:rPr>
        <w:footnoteRef/>
      </w:r>
      <w:r>
        <w:t xml:space="preserve"> 53.225 Modification of a Conditional Use Permit. An original applicant or successor in interest may request</w:t>
      </w:r>
    </w:p>
    <w:p w14:paraId="7A87E2F6" w14:textId="77777777" w:rsidR="00764727" w:rsidRDefault="00764727" w:rsidP="00764727">
      <w:pPr>
        <w:pStyle w:val="FootnoteText"/>
      </w:pPr>
      <w:r>
        <w:t>that a conditional use permit be modified if a change in circumstance has occurred since approval which</w:t>
      </w:r>
    </w:p>
    <w:p w14:paraId="4A1AF94B" w14:textId="77777777" w:rsidR="00764727" w:rsidRDefault="00764727" w:rsidP="00764727">
      <w:pPr>
        <w:pStyle w:val="FootnoteText"/>
      </w:pPr>
      <w:r>
        <w:t>would justify a change in the permit. Such application shall be processed as a new request for a conditional</w:t>
      </w:r>
    </w:p>
    <w:p w14:paraId="07DA8AE4" w14:textId="77777777" w:rsidR="00764727" w:rsidRDefault="00764727" w:rsidP="00764727">
      <w:pPr>
        <w:pStyle w:val="FootnoteText"/>
      </w:pPr>
      <w:r>
        <w:t>use permit.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D5D3" w14:textId="77777777" w:rsidR="00B65115" w:rsidRDefault="00B65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879815"/>
      <w:docPartObj>
        <w:docPartGallery w:val="Watermarks"/>
        <w:docPartUnique/>
      </w:docPartObj>
    </w:sdtPr>
    <w:sdtContent>
      <w:p w14:paraId="086F93D4" w14:textId="43CDE444" w:rsidR="00B65115" w:rsidRDefault="00B65115">
        <w:pPr>
          <w:pStyle w:val="Header"/>
        </w:pPr>
        <w:r>
          <w:rPr>
            <w:noProof/>
          </w:rPr>
          <w:pict w14:anchorId="21408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D6E2" w14:textId="77777777" w:rsidR="00B65115" w:rsidRDefault="00B65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0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F30D35"/>
    <w:multiLevelType w:val="hybridMultilevel"/>
    <w:tmpl w:val="B2FA9134"/>
    <w:lvl w:ilvl="0" w:tplc="0ABC45B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CC0CF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A8BDE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2E057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06740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F0F74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DE159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44C2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3E358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911427"/>
    <w:multiLevelType w:val="hybridMultilevel"/>
    <w:tmpl w:val="AC4A06D8"/>
    <w:lvl w:ilvl="0" w:tplc="E096842C">
      <w:start w:val="1"/>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6EEE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180BE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8DFC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AAA2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6758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6BEC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6DE1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C651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FD04EB"/>
    <w:multiLevelType w:val="hybridMultilevel"/>
    <w:tmpl w:val="9522D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937C3"/>
    <w:multiLevelType w:val="hybridMultilevel"/>
    <w:tmpl w:val="E076D07A"/>
    <w:lvl w:ilvl="0" w:tplc="7654FB52">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2E5E22">
      <w:start w:val="1"/>
      <w:numFmt w:val="bullet"/>
      <w:lvlText w:val="•"/>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FED4B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D48FD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254C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2A1C2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4CB2A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C62D7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FA8BF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796E13"/>
    <w:multiLevelType w:val="multilevel"/>
    <w:tmpl w:val="4EDA6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6D5D5F"/>
    <w:multiLevelType w:val="hybridMultilevel"/>
    <w:tmpl w:val="7B945440"/>
    <w:lvl w:ilvl="0" w:tplc="7C1E12A6">
      <w:start w:val="1"/>
      <w:numFmt w:val="lowerLetter"/>
      <w:lvlText w:val="(%1)"/>
      <w:lvlJc w:val="left"/>
      <w:pPr>
        <w:ind w:left="10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A754F"/>
    <w:multiLevelType w:val="hybridMultilevel"/>
    <w:tmpl w:val="2EB08BCC"/>
    <w:lvl w:ilvl="0" w:tplc="B4DE1BFE">
      <w:start w:val="1"/>
      <w:numFmt w:val="lowerRoman"/>
      <w:lvlText w:val="%1."/>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9E9860">
      <w:start w:val="1"/>
      <w:numFmt w:val="lowerLetter"/>
      <w:lvlText w:val="%2"/>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5EA920">
      <w:start w:val="1"/>
      <w:numFmt w:val="lowerRoman"/>
      <w:lvlText w:val="%3"/>
      <w:lvlJc w:val="left"/>
      <w:pPr>
        <w:ind w:left="1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5434CA">
      <w:start w:val="1"/>
      <w:numFmt w:val="decimal"/>
      <w:lvlText w:val="%4"/>
      <w:lvlJc w:val="left"/>
      <w:pPr>
        <w:ind w:left="2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94F374">
      <w:start w:val="1"/>
      <w:numFmt w:val="lowerLetter"/>
      <w:lvlText w:val="%5"/>
      <w:lvlJc w:val="left"/>
      <w:pPr>
        <w:ind w:left="3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22451E">
      <w:start w:val="1"/>
      <w:numFmt w:val="lowerRoman"/>
      <w:lvlText w:val="%6"/>
      <w:lvlJc w:val="left"/>
      <w:pPr>
        <w:ind w:left="4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B8C454">
      <w:start w:val="1"/>
      <w:numFmt w:val="decimal"/>
      <w:lvlText w:val="%7"/>
      <w:lvlJc w:val="left"/>
      <w:pPr>
        <w:ind w:left="4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A04100">
      <w:start w:val="1"/>
      <w:numFmt w:val="lowerLetter"/>
      <w:lvlText w:val="%8"/>
      <w:lvlJc w:val="left"/>
      <w:pPr>
        <w:ind w:left="5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F0F698">
      <w:start w:val="1"/>
      <w:numFmt w:val="lowerRoman"/>
      <w:lvlText w:val="%9"/>
      <w:lvlJc w:val="left"/>
      <w:pPr>
        <w:ind w:left="6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C12244"/>
    <w:multiLevelType w:val="hybridMultilevel"/>
    <w:tmpl w:val="A8D80716"/>
    <w:lvl w:ilvl="0" w:tplc="3D180FD4">
      <w:start w:val="2"/>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C1E12A6">
      <w:start w:val="1"/>
      <w:numFmt w:val="lowerLetter"/>
      <w:lvlText w:val="(%2)"/>
      <w:lvlJc w:val="left"/>
      <w:pPr>
        <w:ind w:left="10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AD40155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229888">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130A956">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2AC656">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E3405FA">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3345ACA">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0C0AA4A">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BF77F3"/>
    <w:multiLevelType w:val="hybridMultilevel"/>
    <w:tmpl w:val="992A526A"/>
    <w:lvl w:ilvl="0" w:tplc="60D421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17E12"/>
    <w:multiLevelType w:val="hybridMultilevel"/>
    <w:tmpl w:val="F7286626"/>
    <w:lvl w:ilvl="0" w:tplc="FFFFFFFF">
      <w:start w:val="2"/>
      <w:numFmt w:val="decimal"/>
      <w:lvlText w:val="(%1)"/>
      <w:lvlJc w:val="left"/>
      <w:pPr>
        <w:ind w:left="759" w:hanging="399"/>
      </w:pPr>
      <w:rPr>
        <w:rFonts w:ascii="Times New Roman" w:eastAsia="Times New Roman" w:hAnsi="Times New Roman" w:cs="Times New Roman" w:hint="default"/>
        <w:spacing w:val="-1"/>
        <w:w w:val="99"/>
        <w:sz w:val="24"/>
        <w:szCs w:val="24"/>
      </w:rPr>
    </w:lvl>
    <w:lvl w:ilvl="1" w:tplc="FFFFFFFF">
      <w:start w:val="1"/>
      <w:numFmt w:val="lowerLetter"/>
      <w:lvlText w:val="(%2)"/>
      <w:lvlJc w:val="left"/>
      <w:pPr>
        <w:ind w:left="1503" w:hanging="385"/>
      </w:pPr>
      <w:rPr>
        <w:rFonts w:ascii="Times New Roman" w:eastAsia="Times New Roman" w:hAnsi="Times New Roman" w:cs="Times New Roman" w:hint="default"/>
        <w:spacing w:val="-1"/>
        <w:w w:val="99"/>
        <w:sz w:val="24"/>
        <w:szCs w:val="24"/>
      </w:rPr>
    </w:lvl>
    <w:lvl w:ilvl="2" w:tplc="FFFFFFFF">
      <w:numFmt w:val="bullet"/>
      <w:lvlText w:val="•"/>
      <w:lvlJc w:val="left"/>
      <w:pPr>
        <w:ind w:left="2575" w:hanging="385"/>
      </w:pPr>
      <w:rPr>
        <w:rFonts w:hint="default"/>
      </w:rPr>
    </w:lvl>
    <w:lvl w:ilvl="3" w:tplc="FFFFFFFF">
      <w:numFmt w:val="bullet"/>
      <w:lvlText w:val="•"/>
      <w:lvlJc w:val="left"/>
      <w:pPr>
        <w:ind w:left="3639" w:hanging="385"/>
      </w:pPr>
      <w:rPr>
        <w:rFonts w:hint="default"/>
      </w:rPr>
    </w:lvl>
    <w:lvl w:ilvl="4" w:tplc="FFFFFFFF">
      <w:numFmt w:val="bullet"/>
      <w:lvlText w:val="•"/>
      <w:lvlJc w:val="left"/>
      <w:pPr>
        <w:ind w:left="4704" w:hanging="385"/>
      </w:pPr>
      <w:rPr>
        <w:rFonts w:hint="default"/>
      </w:rPr>
    </w:lvl>
    <w:lvl w:ilvl="5" w:tplc="FFFFFFFF">
      <w:numFmt w:val="bullet"/>
      <w:lvlText w:val="•"/>
      <w:lvlJc w:val="left"/>
      <w:pPr>
        <w:ind w:left="5768" w:hanging="385"/>
      </w:pPr>
      <w:rPr>
        <w:rFonts w:hint="default"/>
      </w:rPr>
    </w:lvl>
    <w:lvl w:ilvl="6" w:tplc="FFFFFFFF">
      <w:numFmt w:val="bullet"/>
      <w:lvlText w:val="•"/>
      <w:lvlJc w:val="left"/>
      <w:pPr>
        <w:ind w:left="6833" w:hanging="385"/>
      </w:pPr>
      <w:rPr>
        <w:rFonts w:hint="default"/>
      </w:rPr>
    </w:lvl>
    <w:lvl w:ilvl="7" w:tplc="FFFFFFFF">
      <w:numFmt w:val="bullet"/>
      <w:lvlText w:val="•"/>
      <w:lvlJc w:val="left"/>
      <w:pPr>
        <w:ind w:left="7897" w:hanging="385"/>
      </w:pPr>
      <w:rPr>
        <w:rFonts w:hint="default"/>
      </w:rPr>
    </w:lvl>
    <w:lvl w:ilvl="8" w:tplc="FFFFFFFF">
      <w:numFmt w:val="bullet"/>
      <w:lvlText w:val="•"/>
      <w:lvlJc w:val="left"/>
      <w:pPr>
        <w:ind w:left="8962" w:hanging="385"/>
      </w:pPr>
      <w:rPr>
        <w:rFonts w:hint="default"/>
      </w:rPr>
    </w:lvl>
  </w:abstractNum>
  <w:abstractNum w:abstractNumId="11" w15:restartNumberingAfterBreak="0">
    <w:nsid w:val="3B0A1BDA"/>
    <w:multiLevelType w:val="hybridMultilevel"/>
    <w:tmpl w:val="751E926E"/>
    <w:lvl w:ilvl="0" w:tplc="FB72F24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6FA0E0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E21AD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34EB7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BE2D2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FEF22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09E46C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AE200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91EFA5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2748AB"/>
    <w:multiLevelType w:val="hybridMultilevel"/>
    <w:tmpl w:val="FC70DDB0"/>
    <w:lvl w:ilvl="0" w:tplc="3B9662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FE017E">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D0954E">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3A5E58">
      <w:start w:val="1"/>
      <w:numFmt w:val="bullet"/>
      <w:lvlRestart w:val="0"/>
      <w:lvlText w:val="•"/>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D26C8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2869F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8E0F1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0D9C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2CE4F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943D8E"/>
    <w:multiLevelType w:val="multilevel"/>
    <w:tmpl w:val="37C6F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8C2C30"/>
    <w:multiLevelType w:val="hybridMultilevel"/>
    <w:tmpl w:val="D5B4EE68"/>
    <w:lvl w:ilvl="0" w:tplc="A52E40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62C65C">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E220DE">
      <w:start w:val="4"/>
      <w:numFmt w:val="lowerLetter"/>
      <w:lvlText w:val="%3)"/>
      <w:lvlJc w:val="left"/>
      <w:pPr>
        <w:ind w:left="1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2CB81A">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CA711E">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CAB58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CE73F4">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CEB774">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EC6D4C">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BD95BE9"/>
    <w:multiLevelType w:val="multilevel"/>
    <w:tmpl w:val="4EDA6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723218"/>
    <w:multiLevelType w:val="hybridMultilevel"/>
    <w:tmpl w:val="040E0E2C"/>
    <w:lvl w:ilvl="0" w:tplc="131218BC">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C2104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F23FC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10F08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2CDE2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B44C7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8C4AA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D8D5A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66DC2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0029D6"/>
    <w:multiLevelType w:val="hybridMultilevel"/>
    <w:tmpl w:val="E49A67BC"/>
    <w:lvl w:ilvl="0" w:tplc="E32CB606">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0037A"/>
    <w:multiLevelType w:val="multilevel"/>
    <w:tmpl w:val="37C6F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A3515D"/>
    <w:multiLevelType w:val="multilevel"/>
    <w:tmpl w:val="37C6F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AC71BF"/>
    <w:multiLevelType w:val="hybridMultilevel"/>
    <w:tmpl w:val="EB8AB332"/>
    <w:lvl w:ilvl="0" w:tplc="0CE40C90">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28C686">
      <w:start w:val="1"/>
      <w:numFmt w:val="lowerLetter"/>
      <w:lvlText w:val="%2"/>
      <w:lvlJc w:val="left"/>
      <w:pPr>
        <w:ind w:left="1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A3D38">
      <w:start w:val="1"/>
      <w:numFmt w:val="lowerRoman"/>
      <w:lvlText w:val="%3"/>
      <w:lvlJc w:val="left"/>
      <w:pPr>
        <w:ind w:left="2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6EA4B2">
      <w:start w:val="1"/>
      <w:numFmt w:val="decimal"/>
      <w:lvlText w:val="%4"/>
      <w:lvlJc w:val="left"/>
      <w:pPr>
        <w:ind w:left="2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74BB38">
      <w:start w:val="1"/>
      <w:numFmt w:val="lowerLetter"/>
      <w:lvlText w:val="%5"/>
      <w:lvlJc w:val="left"/>
      <w:pPr>
        <w:ind w:left="3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0C0BC2">
      <w:start w:val="1"/>
      <w:numFmt w:val="lowerRoman"/>
      <w:lvlText w:val="%6"/>
      <w:lvlJc w:val="left"/>
      <w:pPr>
        <w:ind w:left="4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66574A">
      <w:start w:val="1"/>
      <w:numFmt w:val="decimal"/>
      <w:lvlText w:val="%7"/>
      <w:lvlJc w:val="left"/>
      <w:pPr>
        <w:ind w:left="5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A8F680">
      <w:start w:val="1"/>
      <w:numFmt w:val="lowerLetter"/>
      <w:lvlText w:val="%8"/>
      <w:lvlJc w:val="left"/>
      <w:pPr>
        <w:ind w:left="5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B2D9D6">
      <w:start w:val="1"/>
      <w:numFmt w:val="lowerRoman"/>
      <w:lvlText w:val="%9"/>
      <w:lvlJc w:val="left"/>
      <w:pPr>
        <w:ind w:left="6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1A7042"/>
    <w:multiLevelType w:val="hybridMultilevel"/>
    <w:tmpl w:val="648CD5A0"/>
    <w:lvl w:ilvl="0" w:tplc="FFFFFFFF">
      <w:start w:val="1"/>
      <w:numFmt w:val="lowerLetter"/>
      <w:lvlText w:val="(%1)"/>
      <w:lvlJc w:val="left"/>
      <w:pPr>
        <w:ind w:left="1177" w:hanging="385"/>
      </w:pPr>
      <w:rPr>
        <w:rFonts w:ascii="Times New Roman" w:eastAsia="Times New Roman" w:hAnsi="Times New Roman" w:cs="Times New Roman" w:hint="default"/>
        <w:spacing w:val="-1"/>
        <w:w w:val="99"/>
        <w:sz w:val="24"/>
        <w:szCs w:val="24"/>
      </w:rPr>
    </w:lvl>
    <w:lvl w:ilvl="1" w:tplc="FFFFFFFF">
      <w:numFmt w:val="bullet"/>
      <w:lvlText w:val="•"/>
      <w:lvlJc w:val="left"/>
      <w:pPr>
        <w:ind w:left="2143" w:hanging="385"/>
      </w:pPr>
      <w:rPr>
        <w:rFonts w:hint="default"/>
      </w:rPr>
    </w:lvl>
    <w:lvl w:ilvl="2" w:tplc="FFFFFFFF">
      <w:numFmt w:val="bullet"/>
      <w:lvlText w:val="•"/>
      <w:lvlJc w:val="left"/>
      <w:pPr>
        <w:ind w:left="3101" w:hanging="385"/>
      </w:pPr>
      <w:rPr>
        <w:rFonts w:hint="default"/>
      </w:rPr>
    </w:lvl>
    <w:lvl w:ilvl="3" w:tplc="FFFFFFFF">
      <w:numFmt w:val="bullet"/>
      <w:lvlText w:val="•"/>
      <w:lvlJc w:val="left"/>
      <w:pPr>
        <w:ind w:left="4059" w:hanging="385"/>
      </w:pPr>
      <w:rPr>
        <w:rFonts w:hint="default"/>
      </w:rPr>
    </w:lvl>
    <w:lvl w:ilvl="4" w:tplc="FFFFFFFF">
      <w:numFmt w:val="bullet"/>
      <w:lvlText w:val="•"/>
      <w:lvlJc w:val="left"/>
      <w:pPr>
        <w:ind w:left="5017" w:hanging="385"/>
      </w:pPr>
      <w:rPr>
        <w:rFonts w:hint="default"/>
      </w:rPr>
    </w:lvl>
    <w:lvl w:ilvl="5" w:tplc="FFFFFFFF">
      <w:numFmt w:val="bullet"/>
      <w:lvlText w:val="•"/>
      <w:lvlJc w:val="left"/>
      <w:pPr>
        <w:ind w:left="5975" w:hanging="385"/>
      </w:pPr>
      <w:rPr>
        <w:rFonts w:hint="default"/>
      </w:rPr>
    </w:lvl>
    <w:lvl w:ilvl="6" w:tplc="FFFFFFFF">
      <w:numFmt w:val="bullet"/>
      <w:lvlText w:val="•"/>
      <w:lvlJc w:val="left"/>
      <w:pPr>
        <w:ind w:left="6933" w:hanging="385"/>
      </w:pPr>
      <w:rPr>
        <w:rFonts w:hint="default"/>
      </w:rPr>
    </w:lvl>
    <w:lvl w:ilvl="7" w:tplc="FFFFFFFF">
      <w:numFmt w:val="bullet"/>
      <w:lvlText w:val="•"/>
      <w:lvlJc w:val="left"/>
      <w:pPr>
        <w:ind w:left="7891" w:hanging="385"/>
      </w:pPr>
      <w:rPr>
        <w:rFonts w:hint="default"/>
      </w:rPr>
    </w:lvl>
    <w:lvl w:ilvl="8" w:tplc="FFFFFFFF">
      <w:numFmt w:val="bullet"/>
      <w:lvlText w:val="•"/>
      <w:lvlJc w:val="left"/>
      <w:pPr>
        <w:ind w:left="8849" w:hanging="385"/>
      </w:pPr>
      <w:rPr>
        <w:rFonts w:hint="default"/>
      </w:rPr>
    </w:lvl>
  </w:abstractNum>
  <w:num w:numId="1" w16cid:durableId="1503349763">
    <w:abstractNumId w:val="5"/>
  </w:num>
  <w:num w:numId="2" w16cid:durableId="1534616018">
    <w:abstractNumId w:val="18"/>
  </w:num>
  <w:num w:numId="3" w16cid:durableId="1567494482">
    <w:abstractNumId w:val="1"/>
  </w:num>
  <w:num w:numId="4" w16cid:durableId="538208671">
    <w:abstractNumId w:val="20"/>
  </w:num>
  <w:num w:numId="5" w16cid:durableId="1205405297">
    <w:abstractNumId w:val="16"/>
  </w:num>
  <w:num w:numId="6" w16cid:durableId="2050688628">
    <w:abstractNumId w:val="2"/>
  </w:num>
  <w:num w:numId="7" w16cid:durableId="1158229056">
    <w:abstractNumId w:val="15"/>
  </w:num>
  <w:num w:numId="8" w16cid:durableId="46532471">
    <w:abstractNumId w:val="3"/>
  </w:num>
  <w:num w:numId="9" w16cid:durableId="470679851">
    <w:abstractNumId w:val="17"/>
  </w:num>
  <w:num w:numId="10" w16cid:durableId="1847401206">
    <w:abstractNumId w:val="9"/>
  </w:num>
  <w:num w:numId="11" w16cid:durableId="118770361">
    <w:abstractNumId w:val="0"/>
  </w:num>
  <w:num w:numId="12" w16cid:durableId="1909150762">
    <w:abstractNumId w:val="21"/>
  </w:num>
  <w:num w:numId="13" w16cid:durableId="165217843">
    <w:abstractNumId w:val="10"/>
  </w:num>
  <w:num w:numId="14" w16cid:durableId="819807540">
    <w:abstractNumId w:val="19"/>
  </w:num>
  <w:num w:numId="15" w16cid:durableId="687100120">
    <w:abstractNumId w:val="4"/>
  </w:num>
  <w:num w:numId="16" w16cid:durableId="1117289370">
    <w:abstractNumId w:val="7"/>
  </w:num>
  <w:num w:numId="17" w16cid:durableId="2130318773">
    <w:abstractNumId w:val="8"/>
  </w:num>
  <w:num w:numId="18" w16cid:durableId="1096292884">
    <w:abstractNumId w:val="6"/>
  </w:num>
  <w:num w:numId="19" w16cid:durableId="997073974">
    <w:abstractNumId w:val="12"/>
  </w:num>
  <w:num w:numId="20" w16cid:durableId="1932394768">
    <w:abstractNumId w:val="14"/>
  </w:num>
  <w:num w:numId="21" w16cid:durableId="1842894535">
    <w:abstractNumId w:val="11"/>
  </w:num>
  <w:num w:numId="22" w16cid:durableId="9482455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3F"/>
    <w:rsid w:val="00054923"/>
    <w:rsid w:val="000A349D"/>
    <w:rsid w:val="000B61E0"/>
    <w:rsid w:val="001D2265"/>
    <w:rsid w:val="001D7C65"/>
    <w:rsid w:val="001E7B84"/>
    <w:rsid w:val="002174EA"/>
    <w:rsid w:val="00250566"/>
    <w:rsid w:val="00253265"/>
    <w:rsid w:val="002E3B8C"/>
    <w:rsid w:val="00302FBA"/>
    <w:rsid w:val="00341F91"/>
    <w:rsid w:val="003644FD"/>
    <w:rsid w:val="0039177D"/>
    <w:rsid w:val="003A31D2"/>
    <w:rsid w:val="0046166E"/>
    <w:rsid w:val="004E30C1"/>
    <w:rsid w:val="005329A0"/>
    <w:rsid w:val="00561616"/>
    <w:rsid w:val="005B2707"/>
    <w:rsid w:val="005B4A3D"/>
    <w:rsid w:val="005B4C6B"/>
    <w:rsid w:val="005C4112"/>
    <w:rsid w:val="00627940"/>
    <w:rsid w:val="006D64C6"/>
    <w:rsid w:val="007352E2"/>
    <w:rsid w:val="00764727"/>
    <w:rsid w:val="00771F8A"/>
    <w:rsid w:val="007F5FC6"/>
    <w:rsid w:val="0082182F"/>
    <w:rsid w:val="008A31C3"/>
    <w:rsid w:val="00916D2A"/>
    <w:rsid w:val="00972F31"/>
    <w:rsid w:val="009D6F76"/>
    <w:rsid w:val="009E2308"/>
    <w:rsid w:val="00A374A8"/>
    <w:rsid w:val="00A819AB"/>
    <w:rsid w:val="00AE13AC"/>
    <w:rsid w:val="00AE18AD"/>
    <w:rsid w:val="00B65115"/>
    <w:rsid w:val="00B65524"/>
    <w:rsid w:val="00BA0878"/>
    <w:rsid w:val="00BB2BB9"/>
    <w:rsid w:val="00BD401B"/>
    <w:rsid w:val="00BF6016"/>
    <w:rsid w:val="00BF7E3F"/>
    <w:rsid w:val="00C035C4"/>
    <w:rsid w:val="00C068AC"/>
    <w:rsid w:val="00C10147"/>
    <w:rsid w:val="00C745DC"/>
    <w:rsid w:val="00C8093E"/>
    <w:rsid w:val="00CC1BE7"/>
    <w:rsid w:val="00CF2D2C"/>
    <w:rsid w:val="00D445C4"/>
    <w:rsid w:val="00D97381"/>
    <w:rsid w:val="00DB4628"/>
    <w:rsid w:val="00DD42E9"/>
    <w:rsid w:val="00E14334"/>
    <w:rsid w:val="00E63C24"/>
    <w:rsid w:val="00E77124"/>
    <w:rsid w:val="00EF6517"/>
    <w:rsid w:val="00F75D64"/>
    <w:rsid w:val="00FD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847286"/>
  <w15:chartTrackingRefBased/>
  <w15:docId w15:val="{F4CA8663-9B03-4D33-AC40-1839CC74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16D2A"/>
    <w:pPr>
      <w:keepNext/>
      <w:keepLines/>
      <w:spacing w:after="161"/>
      <w:ind w:left="199"/>
      <w:jc w:val="center"/>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174EA"/>
    <w:pPr>
      <w:spacing w:after="0" w:line="240" w:lineRule="auto"/>
    </w:pPr>
    <w:rPr>
      <w:rFonts w:eastAsia="Times New Roman"/>
    </w:rPr>
    <w:tblPr>
      <w:tblCellMar>
        <w:top w:w="0" w:type="dxa"/>
        <w:left w:w="0" w:type="dxa"/>
        <w:bottom w:w="0" w:type="dxa"/>
        <w:right w:w="0" w:type="dxa"/>
      </w:tblCellMar>
    </w:tblPr>
  </w:style>
  <w:style w:type="paragraph" w:styleId="ListParagraph">
    <w:name w:val="List Paragraph"/>
    <w:basedOn w:val="Normal"/>
    <w:uiPriority w:val="34"/>
    <w:qFormat/>
    <w:rsid w:val="004E30C1"/>
    <w:pPr>
      <w:ind w:left="720"/>
      <w:contextualSpacing/>
    </w:pPr>
  </w:style>
  <w:style w:type="paragraph" w:styleId="Header">
    <w:name w:val="header"/>
    <w:basedOn w:val="Normal"/>
    <w:link w:val="HeaderChar"/>
    <w:uiPriority w:val="99"/>
    <w:unhideWhenUsed/>
    <w:rsid w:val="00AE1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3AC"/>
  </w:style>
  <w:style w:type="paragraph" w:styleId="Footer">
    <w:name w:val="footer"/>
    <w:basedOn w:val="Normal"/>
    <w:link w:val="FooterChar"/>
    <w:uiPriority w:val="99"/>
    <w:unhideWhenUsed/>
    <w:rsid w:val="00AE1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3AC"/>
  </w:style>
  <w:style w:type="paragraph" w:styleId="FootnoteText">
    <w:name w:val="footnote text"/>
    <w:basedOn w:val="Normal"/>
    <w:link w:val="FootnoteTextChar"/>
    <w:uiPriority w:val="99"/>
    <w:semiHidden/>
    <w:unhideWhenUsed/>
    <w:rsid w:val="00764727"/>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764727"/>
    <w:rPr>
      <w:rFonts w:eastAsia="Times New Roman"/>
      <w:sz w:val="20"/>
      <w:szCs w:val="20"/>
    </w:rPr>
  </w:style>
  <w:style w:type="character" w:styleId="FootnoteReference">
    <w:name w:val="footnote reference"/>
    <w:basedOn w:val="DefaultParagraphFont"/>
    <w:uiPriority w:val="99"/>
    <w:semiHidden/>
    <w:unhideWhenUsed/>
    <w:rsid w:val="00764727"/>
    <w:rPr>
      <w:vertAlign w:val="superscript"/>
    </w:rPr>
  </w:style>
  <w:style w:type="character" w:styleId="Hyperlink">
    <w:name w:val="Hyperlink"/>
    <w:basedOn w:val="DefaultParagraphFont"/>
    <w:uiPriority w:val="99"/>
    <w:unhideWhenUsed/>
    <w:rsid w:val="0046166E"/>
    <w:rPr>
      <w:color w:val="0563C1" w:themeColor="hyperlink"/>
      <w:u w:val="single"/>
    </w:rPr>
  </w:style>
  <w:style w:type="character" w:styleId="UnresolvedMention">
    <w:name w:val="Unresolved Mention"/>
    <w:basedOn w:val="DefaultParagraphFont"/>
    <w:uiPriority w:val="99"/>
    <w:semiHidden/>
    <w:unhideWhenUsed/>
    <w:rsid w:val="0046166E"/>
    <w:rPr>
      <w:color w:val="605E5C"/>
      <w:shd w:val="clear" w:color="auto" w:fill="E1DFDD"/>
    </w:rPr>
  </w:style>
  <w:style w:type="character" w:styleId="FollowedHyperlink">
    <w:name w:val="FollowedHyperlink"/>
    <w:basedOn w:val="DefaultParagraphFont"/>
    <w:uiPriority w:val="99"/>
    <w:semiHidden/>
    <w:unhideWhenUsed/>
    <w:rsid w:val="0046166E"/>
    <w:rPr>
      <w:color w:val="954F72" w:themeColor="followedHyperlink"/>
      <w:u w:val="single"/>
    </w:rPr>
  </w:style>
  <w:style w:type="character" w:customStyle="1" w:styleId="Heading1Char">
    <w:name w:val="Heading 1 Char"/>
    <w:basedOn w:val="DefaultParagraphFont"/>
    <w:link w:val="Heading1"/>
    <w:uiPriority w:val="9"/>
    <w:rsid w:val="00916D2A"/>
    <w:rPr>
      <w:rFonts w:ascii="Calibri" w:eastAsia="Calibri" w:hAnsi="Calibri" w:cs="Calibri"/>
      <w:color w:val="000000"/>
      <w:sz w:val="24"/>
      <w:u w:val="single" w:color="000000"/>
    </w:rPr>
  </w:style>
  <w:style w:type="paragraph" w:customStyle="1" w:styleId="footnotedescription">
    <w:name w:val="footnote description"/>
    <w:next w:val="Normal"/>
    <w:link w:val="footnotedescriptionChar"/>
    <w:hidden/>
    <w:rsid w:val="00A374A8"/>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A374A8"/>
    <w:rPr>
      <w:rFonts w:ascii="Calibri" w:eastAsia="Calibri" w:hAnsi="Calibri" w:cs="Calibri"/>
      <w:color w:val="000000"/>
      <w:sz w:val="20"/>
    </w:rPr>
  </w:style>
  <w:style w:type="character" w:customStyle="1" w:styleId="footnotemark">
    <w:name w:val="footnote mark"/>
    <w:hidden/>
    <w:rsid w:val="00A374A8"/>
    <w:rPr>
      <w:rFonts w:ascii="Calibri" w:eastAsia="Calibri" w:hAnsi="Calibri" w:cs="Calibri"/>
      <w:color w:val="000000"/>
      <w:sz w:val="20"/>
      <w:vertAlign w:val="superscript"/>
    </w:rPr>
  </w:style>
  <w:style w:type="character" w:styleId="Emphasis">
    <w:name w:val="Emphasis"/>
    <w:basedOn w:val="DefaultParagraphFont"/>
    <w:uiPriority w:val="20"/>
    <w:qFormat/>
    <w:rsid w:val="00BB2BB9"/>
    <w:rPr>
      <w:i/>
      <w:iCs/>
    </w:rPr>
  </w:style>
  <w:style w:type="paragraph" w:customStyle="1" w:styleId="Default">
    <w:name w:val="Default"/>
    <w:basedOn w:val="Normal"/>
    <w:rsid w:val="00771F8A"/>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E63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0498">
      <w:bodyDiv w:val="1"/>
      <w:marLeft w:val="0"/>
      <w:marRight w:val="0"/>
      <w:marTop w:val="0"/>
      <w:marBottom w:val="0"/>
      <w:divBdr>
        <w:top w:val="none" w:sz="0" w:space="0" w:color="auto"/>
        <w:left w:val="none" w:sz="0" w:space="0" w:color="auto"/>
        <w:bottom w:val="none" w:sz="0" w:space="0" w:color="auto"/>
        <w:right w:val="none" w:sz="0" w:space="0" w:color="auto"/>
      </w:divBdr>
    </w:div>
    <w:div w:id="587885937">
      <w:bodyDiv w:val="1"/>
      <w:marLeft w:val="0"/>
      <w:marRight w:val="0"/>
      <w:marTop w:val="0"/>
      <w:marBottom w:val="0"/>
      <w:divBdr>
        <w:top w:val="none" w:sz="0" w:space="0" w:color="auto"/>
        <w:left w:val="none" w:sz="0" w:space="0" w:color="auto"/>
        <w:bottom w:val="none" w:sz="0" w:space="0" w:color="auto"/>
        <w:right w:val="none" w:sz="0" w:space="0" w:color="auto"/>
      </w:divBdr>
    </w:div>
    <w:div w:id="1233009609">
      <w:bodyDiv w:val="1"/>
      <w:marLeft w:val="0"/>
      <w:marRight w:val="0"/>
      <w:marTop w:val="0"/>
      <w:marBottom w:val="0"/>
      <w:divBdr>
        <w:top w:val="none" w:sz="0" w:space="0" w:color="auto"/>
        <w:left w:val="none" w:sz="0" w:space="0" w:color="auto"/>
        <w:bottom w:val="none" w:sz="0" w:space="0" w:color="auto"/>
        <w:right w:val="none" w:sz="0" w:space="0" w:color="auto"/>
      </w:divBdr>
    </w:div>
    <w:div w:id="14165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benton.or.us/sites/default/files/fileattachments/board_of_commissioners_office/page/2176/chap_23_solid_waste_mgmt_031621.pdf" TargetMode="External"/><Relationship Id="rId21" Type="http://schemas.openxmlformats.org/officeDocument/2006/relationships/hyperlink" Target="https://www.co.benton.or.us/sites/default/files/fileattachments/community_development/page/8136/valley_landfills_landfill_franchise_agrmt_2020.pdf" TargetMode="External"/><Relationship Id="rId42" Type="http://schemas.openxmlformats.org/officeDocument/2006/relationships/hyperlink" Target="https://www.co.benton.or.us/sites/default/files/fileattachments/community_development/page/8136/valley_landfills_landfill_franchise_agrmt_2020.pdf" TargetMode="External"/><Relationship Id="rId63" Type="http://schemas.openxmlformats.org/officeDocument/2006/relationships/hyperlink" Target="https://secure.sos.state.or.us/oard/displayDivisionRules.action?selectedDivision=1490" TargetMode="External"/><Relationship Id="rId84" Type="http://schemas.openxmlformats.org/officeDocument/2006/relationships/hyperlink" Target="https://www.co.benton.or.us/sites/default/files/fileattachments/community_development/page/8136/valley_landfills_landfill_franchise_agrmt_2020.pdf" TargetMode="External"/><Relationship Id="rId138" Type="http://schemas.openxmlformats.org/officeDocument/2006/relationships/hyperlink" Target="https://www.co.benton.or.us/sites/default/files/fileattachments/community_development/page/8136/collection_franchise_renewal_agrmt_503172_republic_services.pdf" TargetMode="External"/><Relationship Id="rId159" Type="http://schemas.openxmlformats.org/officeDocument/2006/relationships/hyperlink" Target="https://www.co.benton.or.us/sites/default/files/fileattachments/community_development/page/8136/2021_cbl_site_development_plan_appendix_g_i.pdf" TargetMode="External"/><Relationship Id="rId170" Type="http://schemas.openxmlformats.org/officeDocument/2006/relationships/hyperlink" Target="https://www.co.benton.or.us/sites/default/files/fileattachments/community_development/page/8136/2021_cbl_site_development_plan_appendix_g_i.pdf" TargetMode="External"/><Relationship Id="rId191" Type="http://schemas.openxmlformats.org/officeDocument/2006/relationships/hyperlink" Target="https://secure.sos.state.or.us/oard/displayDivisionRules.action?selectedDivision=1490" TargetMode="External"/><Relationship Id="rId205" Type="http://schemas.openxmlformats.org/officeDocument/2006/relationships/hyperlink" Target="https://www.co.benton.or.us/sites/default/files/fileattachments/community_development/page/8198/06_-_june_2022_coffin_butte_wastewater_discharge_report.pdf" TargetMode="External"/><Relationship Id="rId107" Type="http://schemas.openxmlformats.org/officeDocument/2006/relationships/hyperlink" Target="https://www.co.benton.or.us/sites/default/files/fileattachments/community_development/page/8136/collection_franchise_renewal_agrmt_503172_republic_services.pdf" TargetMode="External"/><Relationship Id="rId11" Type="http://schemas.openxmlformats.org/officeDocument/2006/relationships/footer" Target="footer2.xml"/><Relationship Id="rId32" Type="http://schemas.openxmlformats.org/officeDocument/2006/relationships/hyperlink" Target="https://www.co.benton.or.us/sites/default/files/fileattachments/community_development/page/8136/valley_landfills_landfill_franchise_agrmt_2020.pdf" TargetMode="External"/><Relationship Id="rId53" Type="http://schemas.openxmlformats.org/officeDocument/2006/relationships/hyperlink" Target="https://www.oregonlegislature.gov/bills_laws/ors/ors459.html" TargetMode="External"/><Relationship Id="rId74" Type="http://schemas.openxmlformats.org/officeDocument/2006/relationships/hyperlink" Target="https://secure.sos.state.or.us/oard/displayDivisionRules.action?selectedDivision=1551" TargetMode="External"/><Relationship Id="rId128" Type="http://schemas.openxmlformats.org/officeDocument/2006/relationships/hyperlink" Target="https://www.co.benton.or.us/sites/default/files/fileattachments/community_development/page/8136/collection_franchise_renewal_agrmt_503172_republic_services.pdf" TargetMode="External"/><Relationship Id="rId149" Type="http://schemas.openxmlformats.org/officeDocument/2006/relationships/hyperlink" Target="https://secure.sos.state.or.us/oard/viewSingleRule.action;JSESSIONID_OARD=vH_1QlVzgAOjRXDYBkDWdrAgYAAXfwcLTMrw01n2JqxMtxYCTjDz!-1878043812?ruleVrsnRsn=256076" TargetMode="External"/><Relationship Id="rId5" Type="http://schemas.openxmlformats.org/officeDocument/2006/relationships/webSettings" Target="webSettings.xml"/><Relationship Id="rId95" Type="http://schemas.openxmlformats.org/officeDocument/2006/relationships/hyperlink" Target="https://www.co.benton.or.us/sites/default/files/fileattachments/community_development/page/8136/collection_franchise_renewal_agrmt_503172_republic_services.pdf" TargetMode="External"/><Relationship Id="rId160" Type="http://schemas.openxmlformats.org/officeDocument/2006/relationships/hyperlink" Target="https://www.co.benton.or.us/sites/default/files/fileattachments/community_development/page/8136/2021_cbl_site_development_plan_appendix_g_i.pdf" TargetMode="External"/><Relationship Id="rId181" Type="http://schemas.openxmlformats.org/officeDocument/2006/relationships/hyperlink" Target="https://secure.sos.state.or.us/oard/viewSingleRule.action?ruleVrsnRsn=244089" TargetMode="External"/><Relationship Id="rId216" Type="http://schemas.openxmlformats.org/officeDocument/2006/relationships/hyperlink" Target="https://www.co.benton.or.us/sites/default/files/fileattachments/community_development/page/8199/22.6.1_compliance_report.pdf" TargetMode="External"/><Relationship Id="rId22" Type="http://schemas.openxmlformats.org/officeDocument/2006/relationships/hyperlink" Target="https://www.co.benton.or.us/sites/default/files/fileattachments/community_development/page/8136/valley_landfills_landfill_franchise_agrmt_2020.pdf" TargetMode="External"/><Relationship Id="rId43" Type="http://schemas.openxmlformats.org/officeDocument/2006/relationships/hyperlink" Target="https://www.co.benton.or.us/sites/default/files/fileattachments/community_development/page/8136/valley_landfills_landfill_franchise_agrmt_2020.pdf" TargetMode="External"/><Relationship Id="rId64" Type="http://schemas.openxmlformats.org/officeDocument/2006/relationships/hyperlink" Target="https://secure.sos.state.or.us/oard/displayDivisionRules.action?selectedDivision=1490" TargetMode="External"/><Relationship Id="rId118" Type="http://schemas.openxmlformats.org/officeDocument/2006/relationships/hyperlink" Target="https://www.co.benton.or.us/sites/default/files/fileattachments/board_of_commissioners_office/page/2176/chap_23_solid_waste_mgmt_031621.pdf" TargetMode="External"/><Relationship Id="rId139" Type="http://schemas.openxmlformats.org/officeDocument/2006/relationships/hyperlink" Target="https://www.co.benton.or.us/sites/default/files/fileattachments/community_development/page/8136/collection_franchise_renewal_agrmt_503172_republic_services.pdf" TargetMode="External"/><Relationship Id="rId85" Type="http://schemas.openxmlformats.org/officeDocument/2006/relationships/hyperlink" Target="https://www.co.benton.or.us/sites/default/files/fileattachments/community_development/page/8136/valley_landfills_landfill_franchise_agrmt_2020.pdf" TargetMode="External"/><Relationship Id="rId150" Type="http://schemas.openxmlformats.org/officeDocument/2006/relationships/hyperlink" Target="https://secure.sos.state.or.us/oard/viewSingleRule.action;JSESSIONID_OARD=vH_1QlVzgAOjRXDYBkDWdrAgYAAXfwcLTMrw01n2JqxMtxYCTjDz!-1878043812?ruleVrsnRsn=256076" TargetMode="External"/><Relationship Id="rId171" Type="http://schemas.openxmlformats.org/officeDocument/2006/relationships/hyperlink" Target="https://www.oregonlegislature.gov/bills_laws/ors/ors459.html" TargetMode="External"/><Relationship Id="rId192" Type="http://schemas.openxmlformats.org/officeDocument/2006/relationships/hyperlink" Target="https://secure.sos.state.or.us/oard/displayDivisionRules.action?selectedDivision=1490" TargetMode="External"/><Relationship Id="rId206" Type="http://schemas.openxmlformats.org/officeDocument/2006/relationships/hyperlink" Target="https://www.co.benton.or.us/sites/default/files/fileattachments/community_development/page/8198/06_-_june_2022_coffin_butte_wastewater_discharge_report.pdf" TargetMode="External"/><Relationship Id="rId12" Type="http://schemas.openxmlformats.org/officeDocument/2006/relationships/header" Target="header3.xml"/><Relationship Id="rId33" Type="http://schemas.openxmlformats.org/officeDocument/2006/relationships/hyperlink" Target="https://www.co.benton.or.us/sites/default/files/fileattachments/community_development/page/8136/valley_landfills_landfill_franchise_agrmt_2020.pdf" TargetMode="External"/><Relationship Id="rId108" Type="http://schemas.openxmlformats.org/officeDocument/2006/relationships/hyperlink" Target="https://www.co.benton.or.us/sites/default/files/fileattachments/community_development/page/8136/collection_franchise_renewal_agrmt_503172_republic_services.pdf" TargetMode="External"/><Relationship Id="rId129" Type="http://schemas.openxmlformats.org/officeDocument/2006/relationships/hyperlink" Target="https://www.co.benton.or.us/sites/default/files/fileattachments/community_development/page/8136/collection_franchise_renewal_agrmt_503172_republic_services.pdf" TargetMode="External"/><Relationship Id="rId54" Type="http://schemas.openxmlformats.org/officeDocument/2006/relationships/hyperlink" Target="https://www.oregonlegislature.gov/bills_laws/ors/ors459.html" TargetMode="External"/><Relationship Id="rId75" Type="http://schemas.openxmlformats.org/officeDocument/2006/relationships/hyperlink" Target="https://www.co.benton.or.us/sites/default/files/fileattachments/board_of_commissioners_office/page/2176/chap_23_solid_waste_mgmt_031621.pdf" TargetMode="External"/><Relationship Id="rId96" Type="http://schemas.openxmlformats.org/officeDocument/2006/relationships/hyperlink" Target="https://www.co.benton.or.us/sites/default/files/fileattachments/community_development/page/8136/collection_franchise_renewal_agrmt_503172_republic_services.pdf" TargetMode="External"/><Relationship Id="rId140" Type="http://schemas.openxmlformats.org/officeDocument/2006/relationships/hyperlink" Target="https://www.co.benton.or.us/sites/default/files/fileattachments/community_development/page/8136/collection_franchise_renewal_agrmt_503172_republic_services.pdf" TargetMode="External"/><Relationship Id="rId161" Type="http://schemas.openxmlformats.org/officeDocument/2006/relationships/hyperlink" Target="https://www.co.benton.or.us/sites/default/files/fileattachments/community_development/page/8136/2021_cbl_site_development_plan_appendix_g_i.pdf" TargetMode="External"/><Relationship Id="rId182" Type="http://schemas.openxmlformats.org/officeDocument/2006/relationships/hyperlink" Target="https://secure.sos.state.or.us/oard/viewSingleRule.action?ruleVrsnRsn=244089" TargetMode="External"/><Relationship Id="rId217" Type="http://schemas.openxmlformats.org/officeDocument/2006/relationships/hyperlink" Target="https://www.co.benton.or.us/sites/default/files/fileattachments/community_development/page/8199/22.6.1_compliance_report.pdf" TargetMode="External"/><Relationship Id="rId6" Type="http://schemas.openxmlformats.org/officeDocument/2006/relationships/footnotes" Target="footnotes.xml"/><Relationship Id="rId23" Type="http://schemas.openxmlformats.org/officeDocument/2006/relationships/hyperlink" Target="https://www.co.benton.or.us/sites/default/files/fileattachments/community_development/page/8136/valley_landfills_landfill_franchise_agrmt_2020.pdf" TargetMode="External"/><Relationship Id="rId119" Type="http://schemas.openxmlformats.org/officeDocument/2006/relationships/hyperlink" Target="https://www.co.benton.or.us/sites/default/files/fileattachments/board_of_commissioners_office/page/2176/chap_23_solid_waste_mgmt_031621.pdf" TargetMode="External"/><Relationship Id="rId44" Type="http://schemas.openxmlformats.org/officeDocument/2006/relationships/hyperlink" Target="https://www.co.benton.or.us/sites/default/files/fileattachments/community_development/page/8136/valley_landfills_landfill_franchise_agrmt_2020.pdf" TargetMode="External"/><Relationship Id="rId65" Type="http://schemas.openxmlformats.org/officeDocument/2006/relationships/hyperlink" Target="https://secure.sos.state.or.us/oard/displayDivisionRules.action?selectedDivision=1490" TargetMode="External"/><Relationship Id="rId86" Type="http://schemas.openxmlformats.org/officeDocument/2006/relationships/hyperlink" Target="https://www.co.benton.or.us/sites/default/files/fileattachments/community_development/page/8136/valley_landfills_landfill_franchise_agrmt_2020.pdf" TargetMode="External"/><Relationship Id="rId130" Type="http://schemas.openxmlformats.org/officeDocument/2006/relationships/hyperlink" Target="https://www.co.benton.or.us/sites/default/files/fileattachments/community_development/page/8136/collection_franchise_renewal_agrmt_503172_republic_services.pdf" TargetMode="External"/><Relationship Id="rId151" Type="http://schemas.openxmlformats.org/officeDocument/2006/relationships/hyperlink" Target="https://secure.sos.state.or.us/oard/viewSingleRule.action;JSESSIONID_OARD=vH_1QlVzgAOjRXDYBkDWdrAgYAAXfwcLTMrw01n2JqxMtxYCTjDz!-1878043812?ruleVrsnRsn=256076" TargetMode="External"/><Relationship Id="rId172" Type="http://schemas.openxmlformats.org/officeDocument/2006/relationships/hyperlink" Target="https://www.oregonlegislature.gov/bills_laws/ors/ors459.html" TargetMode="External"/><Relationship Id="rId193" Type="http://schemas.openxmlformats.org/officeDocument/2006/relationships/hyperlink" Target="https://www.oregonmetro.gov/sites/default/files/2020/01/03/Metro-Solid-Waste-Facility-Designated-Facility-Agreement-936520.pdf" TargetMode="External"/><Relationship Id="rId207" Type="http://schemas.openxmlformats.org/officeDocument/2006/relationships/hyperlink" Target="https://library.municode.com/or/corvallis/ordinances/code_of_ordinances?nodeId=723780" TargetMode="External"/><Relationship Id="rId13" Type="http://schemas.openxmlformats.org/officeDocument/2006/relationships/footer" Target="footer3.xml"/><Relationship Id="rId109" Type="http://schemas.openxmlformats.org/officeDocument/2006/relationships/hyperlink" Target="https://www.co.benton.or.us/sites/default/files/fileattachments/community_development/page/8136/collection_franchise_renewal_agrmt_503172_republic_services.pdf" TargetMode="External"/><Relationship Id="rId34" Type="http://schemas.openxmlformats.org/officeDocument/2006/relationships/hyperlink" Target="https://www.co.benton.or.us/sites/default/files/fileattachments/community_development/page/8136/valley_landfills_landfill_franchise_agrmt_2020.pdf" TargetMode="External"/><Relationship Id="rId55" Type="http://schemas.openxmlformats.org/officeDocument/2006/relationships/hyperlink" Target="https://www.oregonlegislature.gov/bills_laws/ors/ors459.html" TargetMode="External"/><Relationship Id="rId76" Type="http://schemas.openxmlformats.org/officeDocument/2006/relationships/hyperlink" Target="https://www.co.benton.or.us/sites/default/files/fileattachments/board_of_commissioners_office/page/2176/chap_23_solid_waste_mgmt_031621.pdf" TargetMode="External"/><Relationship Id="rId97" Type="http://schemas.openxmlformats.org/officeDocument/2006/relationships/hyperlink" Target="https://www.co.benton.or.us/sites/default/files/fileattachments/community_development/page/8136/collection_franchise_renewal_agrmt_503172_republic_services.pdf" TargetMode="External"/><Relationship Id="rId120" Type="http://schemas.openxmlformats.org/officeDocument/2006/relationships/hyperlink" Target="https://www.co.benton.or.us/sites/default/files/fileattachments/board_of_commissioners_office/page/2176/chap_23_solid_waste_mgmt_031621.pdf" TargetMode="External"/><Relationship Id="rId141" Type="http://schemas.openxmlformats.org/officeDocument/2006/relationships/hyperlink" Target="https://www.co.benton.or.us/sites/default/files/fileattachments/community_development/page/8136/collection_franchise_renewal_agrmt_503172_republic_services.pdf" TargetMode="External"/><Relationship Id="rId7" Type="http://schemas.openxmlformats.org/officeDocument/2006/relationships/endnotes" Target="endnotes.xml"/><Relationship Id="rId162" Type="http://schemas.openxmlformats.org/officeDocument/2006/relationships/hyperlink" Target="https://www.co.benton.or.us/sites/default/files/fileattachments/community_development/page/8136/2021_cbl_site_development_plan_appendix_g_i.pdf" TargetMode="External"/><Relationship Id="rId183" Type="http://schemas.openxmlformats.org/officeDocument/2006/relationships/hyperlink" Target="https://secure.sos.state.or.us/oard/viewSingleRule.action?ruleVrsnRsn=68607" TargetMode="External"/><Relationship Id="rId218" Type="http://schemas.openxmlformats.org/officeDocument/2006/relationships/fontTable" Target="fontTable.xml"/><Relationship Id="rId24" Type="http://schemas.openxmlformats.org/officeDocument/2006/relationships/hyperlink" Target="https://www.co.benton.or.us/sites/default/files/fileattachments/community_development/page/8136/valley_landfills_landfill_franchise_agrmt_2020.pdf" TargetMode="External"/><Relationship Id="rId45" Type="http://schemas.openxmlformats.org/officeDocument/2006/relationships/hyperlink" Target="https://www.co.benton.or.us/sites/default/files/fileattachments/community_development/page/8136/valley_landfills_landfill_franchise_agrmt_2020.pdf" TargetMode="External"/><Relationship Id="rId66" Type="http://schemas.openxmlformats.org/officeDocument/2006/relationships/hyperlink" Target="https://secure.sos.state.or.us/oard/displayDivisionRules.action?selectedDivision=1490" TargetMode="External"/><Relationship Id="rId87" Type="http://schemas.openxmlformats.org/officeDocument/2006/relationships/hyperlink" Target="https://www.co.benton.or.us/sites/default/files/fileattachments/board_of_commissioners_office/page/2176/chap_23_solid_waste_mgmt_031621.pdf" TargetMode="External"/><Relationship Id="rId110" Type="http://schemas.openxmlformats.org/officeDocument/2006/relationships/hyperlink" Target="https://www.co.benton.or.us/sites/default/files/fileattachments/community_development/page/8136/collection_franchise_renewal_agrmt_503172_republic_services.pdf" TargetMode="External"/><Relationship Id="rId131" Type="http://schemas.openxmlformats.org/officeDocument/2006/relationships/hyperlink" Target="https://www.co.benton.or.us/sites/default/files/fileattachments/community_development/page/8136/collection_franchise_renewal_agrmt_503172_republic_services.pdf" TargetMode="External"/><Relationship Id="rId152" Type="http://schemas.openxmlformats.org/officeDocument/2006/relationships/hyperlink" Target="https://secure.sos.state.or.us/oard/viewSingleRule.action;JSESSIONID_OARD=vH_1QlVzgAOjRXDYBkDWdrAgYAAXfwcLTMrw01n2JqxMtxYCTjDz!-1878043812?ruleVrsnRsn=256076" TargetMode="External"/><Relationship Id="rId173" Type="http://schemas.openxmlformats.org/officeDocument/2006/relationships/hyperlink" Target="https://secure.sos.state.or.us/oard/displayDivisionRules.action?selectedDivision=1490" TargetMode="External"/><Relationship Id="rId194" Type="http://schemas.openxmlformats.org/officeDocument/2006/relationships/hyperlink" Target="https://www.oregonmetro.gov/sites/default/files/2020/01/03/Metro-Solid-Waste-Facility-Designated-Facility-Agreement-936520.pdf" TargetMode="External"/><Relationship Id="rId208" Type="http://schemas.openxmlformats.org/officeDocument/2006/relationships/hyperlink" Target="https://library.municode.com/or/corvallis/ordinances/code_of_ordinances?nodeId=723780" TargetMode="External"/><Relationship Id="rId14" Type="http://schemas.openxmlformats.org/officeDocument/2006/relationships/hyperlink" Target="https://www.co.benton.or.us/sites/default/files/fileattachments/community_development/page/8136/valley_landfills_landfill_franchise_agrmt_2020.pdf" TargetMode="External"/><Relationship Id="rId30" Type="http://schemas.openxmlformats.org/officeDocument/2006/relationships/hyperlink" Target="https://www.co.benton.or.us/sites/default/files/fileattachments/community_development/page/8136/valley_landfills_landfill_franchise_agrmt_2020.pdf" TargetMode="External"/><Relationship Id="rId35" Type="http://schemas.openxmlformats.org/officeDocument/2006/relationships/hyperlink" Target="https://www.co.benton.or.us/sites/default/files/fileattachments/community_development/page/8136/valley_landfills_landfill_franchise_agrmt_2020.pdf" TargetMode="External"/><Relationship Id="rId56" Type="http://schemas.openxmlformats.org/officeDocument/2006/relationships/hyperlink" Target="https://secure.sos.state.or.us/oard/displayDivisionRules.action?selectedDivision=1490" TargetMode="External"/><Relationship Id="rId77" Type="http://schemas.openxmlformats.org/officeDocument/2006/relationships/hyperlink" Target="https://www.co.benton.or.us/sites/default/files/fileattachments/community_development/page/8136/valley_landfills_landfill_franchise_agrmt_2020.pdf" TargetMode="External"/><Relationship Id="rId100" Type="http://schemas.openxmlformats.org/officeDocument/2006/relationships/hyperlink" Target="https://www.co.benton.or.us/sites/default/files/fileattachments/community_development/page/8136/collection_franchise_renewal_agrmt_503172_republic_services.pdf" TargetMode="External"/><Relationship Id="rId105" Type="http://schemas.openxmlformats.org/officeDocument/2006/relationships/hyperlink" Target="https://www.co.benton.or.us/sites/default/files/fileattachments/community_development/page/8136/collection_franchise_renewal_agrmt_503172_republic_services.pdf" TargetMode="External"/><Relationship Id="rId126" Type="http://schemas.openxmlformats.org/officeDocument/2006/relationships/hyperlink" Target="https://www.co.benton.or.us/sites/default/files/fileattachments/community_development/page/8136/collection_franchise_renewal_agrmt_503172_republic_services.pdf" TargetMode="External"/><Relationship Id="rId147" Type="http://schemas.openxmlformats.org/officeDocument/2006/relationships/hyperlink" Target="https://www.co.benton.or.us/sites/default/files/fileattachments/community_development/page/8136/valley_landfills_landfill_franchise_agrmt_2020.pdf" TargetMode="External"/><Relationship Id="rId168" Type="http://schemas.openxmlformats.org/officeDocument/2006/relationships/hyperlink" Target="https://www.co.benton.or.us/sites/default/files/fileattachments/community_development/page/8136/2021_cbl_site_development_plan_appendix_g_i.pdf" TargetMode="External"/><Relationship Id="rId8" Type="http://schemas.openxmlformats.org/officeDocument/2006/relationships/header" Target="header1.xml"/><Relationship Id="rId51" Type="http://schemas.openxmlformats.org/officeDocument/2006/relationships/hyperlink" Target="https://www.oregonlegislature.gov/bills_laws/ors/ors459.html" TargetMode="External"/><Relationship Id="rId72" Type="http://schemas.openxmlformats.org/officeDocument/2006/relationships/hyperlink" Target="https://secure.sos.state.or.us/oard/displayDivisionRules.action?selectedDivision=1551" TargetMode="External"/><Relationship Id="rId93" Type="http://schemas.openxmlformats.org/officeDocument/2006/relationships/hyperlink" Target="https://www.co.benton.or.us/sites/default/files/fileattachments/community_development/page/8136/collection_franchise_renewal_agrmt_503172_republic_services.pdf" TargetMode="External"/><Relationship Id="rId98" Type="http://schemas.openxmlformats.org/officeDocument/2006/relationships/hyperlink" Target="https://www.co.benton.or.us/sites/default/files/fileattachments/community_development/page/8136/collection_franchise_renewal_agrmt_503172_republic_services.pdf" TargetMode="External"/><Relationship Id="rId121" Type="http://schemas.openxmlformats.org/officeDocument/2006/relationships/hyperlink" Target="https://www.co.benton.or.us/sites/default/files/fileattachments/board_of_commissioners_office/page/2176/chap_23_solid_waste_mgmt_031621.pdf" TargetMode="External"/><Relationship Id="rId142" Type="http://schemas.openxmlformats.org/officeDocument/2006/relationships/hyperlink" Target="https://www.co.benton.or.us/sites/default/files/fileattachments/community_development/page/8136/collection_franchise_renewal_agrmt_503172_republic_services.pdf" TargetMode="External"/><Relationship Id="rId163" Type="http://schemas.openxmlformats.org/officeDocument/2006/relationships/hyperlink" Target="https://www.co.benton.or.us/sites/default/files/fileattachments/community_development/page/8136/2021_cbl_site_development_plan_appendix_g_i.pdf" TargetMode="External"/><Relationship Id="rId184" Type="http://schemas.openxmlformats.org/officeDocument/2006/relationships/hyperlink" Target="https://secure.sos.state.or.us/oard/viewSingleRule.action?ruleVrsnRsn=68607" TargetMode="External"/><Relationship Id="rId189" Type="http://schemas.openxmlformats.org/officeDocument/2006/relationships/hyperlink" Target="https://secure.sos.state.or.us/oard/displayDivisionRules.action?selectedDivision=6533"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www.co.benton.or.us/sites/default/files/fileattachments/community_development/page/8199/22.6.1_compliance_report.pdf" TargetMode="External"/><Relationship Id="rId25" Type="http://schemas.openxmlformats.org/officeDocument/2006/relationships/hyperlink" Target="https://www.co.benton.or.us/sites/default/files/fileattachments/community_development/page/8136/valley_landfills_landfill_franchise_agrmt_2020.pdf" TargetMode="External"/><Relationship Id="rId46" Type="http://schemas.openxmlformats.org/officeDocument/2006/relationships/hyperlink" Target="https://www.co.benton.or.us/sites/default/files/fileattachments/community_development/page/8136/valley_landfills_landfill_franchise_agrmt_2020.pdf" TargetMode="External"/><Relationship Id="rId67" Type="http://schemas.openxmlformats.org/officeDocument/2006/relationships/hyperlink" Target="https://secure.sos.state.or.us/oard/displayDivisionRules.action?selectedDivision=1490" TargetMode="External"/><Relationship Id="rId116" Type="http://schemas.openxmlformats.org/officeDocument/2006/relationships/hyperlink" Target="https://www.co.benton.or.us/sites/default/files/fileattachments/community_development/page/8136/collection_franchise_renewal_agrmt_503172_republic_services.pdf" TargetMode="External"/><Relationship Id="rId137" Type="http://schemas.openxmlformats.org/officeDocument/2006/relationships/hyperlink" Target="https://www.co.benton.or.us/sites/default/files/fileattachments/community_development/page/8136/collection_franchise_renewal_agrmt_503172_republic_services.pdf" TargetMode="External"/><Relationship Id="rId158" Type="http://schemas.openxmlformats.org/officeDocument/2006/relationships/hyperlink" Target="https://www.co.benton.or.us/sites/default/files/fileattachments/community_development/page/8136/2021_cbl_site_development_plan_appendix_g_i.pdf" TargetMode="External"/><Relationship Id="rId20" Type="http://schemas.openxmlformats.org/officeDocument/2006/relationships/hyperlink" Target="https://www.co.benton.or.us/sites/default/files/fileattachments/community_development/page/8136/valley_landfills_landfill_franchise_agrmt_2020.pdf" TargetMode="External"/><Relationship Id="rId41" Type="http://schemas.openxmlformats.org/officeDocument/2006/relationships/hyperlink" Target="https://www.co.benton.or.us/sites/default/files/fileattachments/community_development/page/8136/valley_landfills_landfill_franchise_agrmt_2020.pdf" TargetMode="External"/><Relationship Id="rId62" Type="http://schemas.openxmlformats.org/officeDocument/2006/relationships/hyperlink" Target="https://secure.sos.state.or.us/oard/displayDivisionRules.action?selectedDivision=1490" TargetMode="External"/><Relationship Id="rId83" Type="http://schemas.openxmlformats.org/officeDocument/2006/relationships/hyperlink" Target="https://www.co.benton.or.us/sites/default/files/fileattachments/community_development/page/8136/valley_landfills_landfill_franchise_agrmt_2020.pdf" TargetMode="External"/><Relationship Id="rId88" Type="http://schemas.openxmlformats.org/officeDocument/2006/relationships/hyperlink" Target="https://www.co.benton.or.us/sites/default/files/fileattachments/board_of_commissioners_office/page/2176/chap_23_solid_waste_mgmt_031621.pdf" TargetMode="External"/><Relationship Id="rId111" Type="http://schemas.openxmlformats.org/officeDocument/2006/relationships/hyperlink" Target="https://www.co.benton.or.us/sites/default/files/fileattachments/community_development/page/8136/collection_franchise_renewal_agrmt_503172_republic_services.pdf" TargetMode="External"/><Relationship Id="rId132" Type="http://schemas.openxmlformats.org/officeDocument/2006/relationships/hyperlink" Target="https://www.co.benton.or.us/sites/default/files/fileattachments/community_development/page/8136/collection_franchise_renewal_agrmt_503172_republic_services.pdf" TargetMode="External"/><Relationship Id="rId153" Type="http://schemas.openxmlformats.org/officeDocument/2006/relationships/hyperlink" Target="https://www.co.benton.or.us/sites/default/files/fileattachments/community_development/page/8136/2021_cbl_site_development_plan_appendix_g_i.pdf" TargetMode="External"/><Relationship Id="rId174" Type="http://schemas.openxmlformats.org/officeDocument/2006/relationships/hyperlink" Target="https://secure.sos.state.or.us/oard/displayDivisionRules.action?selectedDivision=1490" TargetMode="External"/><Relationship Id="rId179" Type="http://schemas.openxmlformats.org/officeDocument/2006/relationships/hyperlink" Target="https://secure.sos.state.or.us/oard/displayDivisionRules.action?selectedDivision=1490" TargetMode="External"/><Relationship Id="rId195" Type="http://schemas.openxmlformats.org/officeDocument/2006/relationships/hyperlink" Target="https://www.oregonmetro.gov/sites/default/files/2020/01/03/Metro-Solid-Waste-Facility-Designated-Facility-Agreement-936520.pdf" TargetMode="External"/><Relationship Id="rId209" Type="http://schemas.openxmlformats.org/officeDocument/2006/relationships/hyperlink" Target="https://library.municode.com/or/corvallis/ordinances/code_of_ordinances?nodeId=723780" TargetMode="External"/><Relationship Id="rId190" Type="http://schemas.openxmlformats.org/officeDocument/2006/relationships/hyperlink" Target="https://secure.sos.state.or.us/oard/displayDivisionRules.action?selectedDivision=6533" TargetMode="External"/><Relationship Id="rId204" Type="http://schemas.openxmlformats.org/officeDocument/2006/relationships/hyperlink" Target="https://www.co.benton.or.us/sites/default/files/fileattachments/community_development/page/8198/06_-_june_2022_coffin_butte_wastewater_discharge_report.pdf" TargetMode="External"/><Relationship Id="rId15" Type="http://schemas.openxmlformats.org/officeDocument/2006/relationships/hyperlink" Target="https://www.co.benton.or.us/sites/default/files/fileattachments/community_development/page/8136/valley_landfills_landfill_franchise_agrmt_2020.pdf" TargetMode="External"/><Relationship Id="rId36" Type="http://schemas.openxmlformats.org/officeDocument/2006/relationships/hyperlink" Target="https://www.co.benton.or.us/sites/default/files/fileattachments/community_development/page/8136/valley_landfills_landfill_franchise_agrmt_2020.pdf" TargetMode="External"/><Relationship Id="rId57" Type="http://schemas.openxmlformats.org/officeDocument/2006/relationships/hyperlink" Target="https://secure.sos.state.or.us/oard/displayDivisionRules.action?selectedDivision=1490" TargetMode="External"/><Relationship Id="rId106" Type="http://schemas.openxmlformats.org/officeDocument/2006/relationships/hyperlink" Target="https://www.co.benton.or.us/sites/default/files/fileattachments/community_development/page/8136/collection_franchise_renewal_agrmt_503172_republic_services.pdf" TargetMode="External"/><Relationship Id="rId127" Type="http://schemas.openxmlformats.org/officeDocument/2006/relationships/hyperlink" Target="https://www.co.benton.or.us/sites/default/files/fileattachments/community_development/page/8136/collection_franchise_renewal_agrmt_503172_republic_services.pdf" TargetMode="External"/><Relationship Id="rId10" Type="http://schemas.openxmlformats.org/officeDocument/2006/relationships/footer" Target="footer1.xml"/><Relationship Id="rId31" Type="http://schemas.openxmlformats.org/officeDocument/2006/relationships/hyperlink" Target="https://www.co.benton.or.us/sites/default/files/fileattachments/community_development/page/8136/valley_landfills_landfill_franchise_agrmt_2020.pdf" TargetMode="External"/><Relationship Id="rId52" Type="http://schemas.openxmlformats.org/officeDocument/2006/relationships/hyperlink" Target="https://www.oregonlegislature.gov/bills_laws/ors/ors459.html" TargetMode="External"/><Relationship Id="rId73" Type="http://schemas.openxmlformats.org/officeDocument/2006/relationships/hyperlink" Target="https://secure.sos.state.or.us/oard/displayDivisionRules.action?selectedDivision=1551" TargetMode="External"/><Relationship Id="rId78" Type="http://schemas.openxmlformats.org/officeDocument/2006/relationships/hyperlink" Target="https://www.co.benton.or.us/sites/default/files/fileattachments/community_development/page/8136/valley_landfills_landfill_franchise_agrmt_2020.pdf" TargetMode="External"/><Relationship Id="rId94" Type="http://schemas.openxmlformats.org/officeDocument/2006/relationships/hyperlink" Target="https://www.co.benton.or.us/sites/default/files/fileattachments/community_development/page/8136/collection_franchise_renewal_agrmt_503172_republic_services.pdf" TargetMode="External"/><Relationship Id="rId99" Type="http://schemas.openxmlformats.org/officeDocument/2006/relationships/hyperlink" Target="https://www.co.benton.or.us/sites/default/files/fileattachments/community_development/page/8136/collection_franchise_renewal_agrmt_503172_republic_services.pdf" TargetMode="External"/><Relationship Id="rId101" Type="http://schemas.openxmlformats.org/officeDocument/2006/relationships/hyperlink" Target="https://www.co.benton.or.us/sites/default/files/fileattachments/community_development/page/8136/collection_franchise_renewal_agrmt_503172_republic_services.pdf" TargetMode="External"/><Relationship Id="rId122" Type="http://schemas.openxmlformats.org/officeDocument/2006/relationships/hyperlink" Target="https://www.co.benton.or.us/sites/default/files/fileattachments/board_of_commissioners_office/page/2176/chap_23_solid_waste_mgmt_031621.pdf" TargetMode="External"/><Relationship Id="rId143" Type="http://schemas.openxmlformats.org/officeDocument/2006/relationships/hyperlink" Target="https://apps.fastcase.com/Research/Pages/Document.aspx?LTID=dB6rZn%2fzES1Am9XgbEPLFRS0dfPrA%2b7Bf9jqrYBQKZBTOcxSMzbf5AJS25XsCtGo6DuP5CuzzMPjEztct63Rb8ks7%2beeAdmYkFlh7nyLsTTufkLh6Bnm%2fJjse8OCQHMk&amp;ECF=Beck+v.+Tillamook+County%2c+313+Or+148%2c+153" TargetMode="External"/><Relationship Id="rId148" Type="http://schemas.openxmlformats.org/officeDocument/2006/relationships/hyperlink" Target="https://www.co.benton.or.us/sites/default/files/fileattachments/community_development/page/8136/valley_landfills_landfill_franchise_agrmt_2020.pdf" TargetMode="External"/><Relationship Id="rId164" Type="http://schemas.openxmlformats.org/officeDocument/2006/relationships/hyperlink" Target="https://www.co.benton.or.us/sites/default/files/fileattachments/community_development/page/8136/2021_cbl_site_development_plan_appendix_g_i.pdf" TargetMode="External"/><Relationship Id="rId169" Type="http://schemas.openxmlformats.org/officeDocument/2006/relationships/hyperlink" Target="https://www.co.benton.or.us/sites/default/files/fileattachments/community_development/page/8136/2021_cbl_site_development_plan_appendix_g_i.pdf" TargetMode="External"/><Relationship Id="rId185" Type="http://schemas.openxmlformats.org/officeDocument/2006/relationships/hyperlink" Target="https://secure.sos.state.or.us/oard/displayDivisionRules.action?selectedDivision=1490"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s://secure.sos.state.or.us/oard/displayDivisionRules.action?selectedDivision=1490" TargetMode="External"/><Relationship Id="rId210" Type="http://schemas.openxmlformats.org/officeDocument/2006/relationships/hyperlink" Target="https://library.municode.com/or/corvallis/ordinances/code_of_ordinances?nodeId=723780" TargetMode="External"/><Relationship Id="rId215" Type="http://schemas.openxmlformats.org/officeDocument/2006/relationships/hyperlink" Target="https://www.co.benton.or.us/sites/default/files/fileattachments/community_development/page/8199/22.6.1_compliance_report.pdf" TargetMode="External"/><Relationship Id="rId26" Type="http://schemas.openxmlformats.org/officeDocument/2006/relationships/hyperlink" Target="https://www.co.benton.or.us/sites/default/files/fileattachments/community_development/page/8136/valley_landfills_landfill_franchise_agrmt_2020.pdf" TargetMode="External"/><Relationship Id="rId47" Type="http://schemas.openxmlformats.org/officeDocument/2006/relationships/hyperlink" Target="https://www.co.benton.or.us/sites/default/files/fileattachments/community_development/page/8136/valley_landfills_landfill_franchise_agrmt_2020.pdf" TargetMode="External"/><Relationship Id="rId68" Type="http://schemas.openxmlformats.org/officeDocument/2006/relationships/hyperlink" Target="https://secure.sos.state.or.us/oard/displayDivisionRules.action?selectedDivision=1490" TargetMode="External"/><Relationship Id="rId89" Type="http://schemas.openxmlformats.org/officeDocument/2006/relationships/hyperlink" Target="https://www.co.benton.or.us/sites/default/files/fileattachments/community_development/page/8136/collection_franchise_renewal_agrmt_503172_republic_services.pdf" TargetMode="External"/><Relationship Id="rId112" Type="http://schemas.openxmlformats.org/officeDocument/2006/relationships/hyperlink" Target="https://www.co.benton.or.us/sites/default/files/fileattachments/community_development/page/8136/collection_franchise_renewal_agrmt_503172_republic_services.pdf" TargetMode="External"/><Relationship Id="rId133" Type="http://schemas.openxmlformats.org/officeDocument/2006/relationships/hyperlink" Target="https://www.co.benton.or.us/sites/default/files/fileattachments/community_development/page/8136/collection_franchise_renewal_agrmt_503172_republic_services.pdf" TargetMode="External"/><Relationship Id="rId154" Type="http://schemas.openxmlformats.org/officeDocument/2006/relationships/hyperlink" Target="https://www.co.benton.or.us/sites/default/files/fileattachments/community_development/page/8136/2021_cbl_site_development_plan_appendix_g_i.pdf" TargetMode="External"/><Relationship Id="rId175" Type="http://schemas.openxmlformats.org/officeDocument/2006/relationships/hyperlink" Target="https://secure.sos.state.or.us/oard/displayDivisionRules.action?selectedDivision=1490" TargetMode="External"/><Relationship Id="rId196" Type="http://schemas.openxmlformats.org/officeDocument/2006/relationships/hyperlink" Target="https://www.oregonmetro.gov/sites/default/files/2020/01/03/Metro-Solid-Waste-Facility-Designated-Facility-Agreement-936520.pdf" TargetMode="External"/><Relationship Id="rId200" Type="http://schemas.openxmlformats.org/officeDocument/2006/relationships/hyperlink" Target="https://www.co.benton.or.us/sites/default/files/fileattachments/community_development/page/8198/06_-_june_2022_coffin_butte_wastewater_discharge_report.pdf" TargetMode="External"/><Relationship Id="rId16" Type="http://schemas.openxmlformats.org/officeDocument/2006/relationships/hyperlink" Target="https://www.co.benton.or.us/sites/default/files/fileattachments/community_development/page/8136/valley_landfills_landfill_franchise_agrmt_2020.pdf" TargetMode="External"/><Relationship Id="rId37" Type="http://schemas.openxmlformats.org/officeDocument/2006/relationships/hyperlink" Target="https://www.co.benton.or.us/sites/default/files/fileattachments/community_development/page/8136/valley_landfills_landfill_franchise_agrmt_2020.pdf" TargetMode="External"/><Relationship Id="rId58" Type="http://schemas.openxmlformats.org/officeDocument/2006/relationships/hyperlink" Target="https://secure.sos.state.or.us/oard/displayDivisionRules.action?selectedDivision=1490" TargetMode="External"/><Relationship Id="rId79" Type="http://schemas.openxmlformats.org/officeDocument/2006/relationships/hyperlink" Target="https://www.co.benton.or.us/sites/default/files/fileattachments/community_development/page/8136/valley_landfills_landfill_franchise_agrmt_2020.pdf" TargetMode="External"/><Relationship Id="rId102" Type="http://schemas.openxmlformats.org/officeDocument/2006/relationships/hyperlink" Target="https://www.co.benton.or.us/sites/default/files/fileattachments/community_development/page/8136/collection_franchise_renewal_agrmt_503172_republic_services.pdf" TargetMode="External"/><Relationship Id="rId123" Type="http://schemas.openxmlformats.org/officeDocument/2006/relationships/hyperlink" Target="https://www.co.benton.or.us/sites/default/files/fileattachments/community_development/page/8136/collection_franchise_renewal_agrmt_503172_republic_services.pdf" TargetMode="External"/><Relationship Id="rId144" Type="http://schemas.openxmlformats.org/officeDocument/2006/relationships/hyperlink" Target="https://apps.fastcase.com/Research/Pages/Document.aspx?LTID=dB6rZn%2fzES1Am9XgbEPLFRS0dfPrA%2b7Bf9jqrYBQKZBTOcxSMzbf5AJS25XsCtGo6DuP5CuzzMPjEztct63Rb8ks7%2beeAdmYkFlh7nyLsTTufkLh6Bnm%2fJjse8OCQHMk&amp;ECF=Beck+v.+Tillamook+County%2c+313+Or+148%2c+153" TargetMode="External"/><Relationship Id="rId90" Type="http://schemas.openxmlformats.org/officeDocument/2006/relationships/hyperlink" Target="https://www.co.benton.or.us/sites/default/files/fileattachments/community_development/page/8136/collection_franchise_renewal_agrmt_503172_republic_services.pdf" TargetMode="External"/><Relationship Id="rId165" Type="http://schemas.openxmlformats.org/officeDocument/2006/relationships/hyperlink" Target="https://www.co.benton.or.us/sites/default/files/fileattachments/community_development/page/8136/2021_cbl_site_development_plan_appendix_g_i.pdf" TargetMode="External"/><Relationship Id="rId186" Type="http://schemas.openxmlformats.org/officeDocument/2006/relationships/hyperlink" Target="https://secure.sos.state.or.us/oard/displayDivisionRules.action?selectedDivision=1490" TargetMode="External"/><Relationship Id="rId211" Type="http://schemas.openxmlformats.org/officeDocument/2006/relationships/hyperlink" Target="https://library.municode.com/or/corvallis/ordinances/code_of_ordinances?nodeId=723780" TargetMode="External"/><Relationship Id="rId27" Type="http://schemas.openxmlformats.org/officeDocument/2006/relationships/hyperlink" Target="https://www.co.benton.or.us/sites/default/files/fileattachments/community_development/page/8136/valley_landfills_landfill_franchise_agrmt_2020.pdf" TargetMode="External"/><Relationship Id="rId48" Type="http://schemas.openxmlformats.org/officeDocument/2006/relationships/hyperlink" Target="https://www.co.benton.or.us/sites/default/files/fileattachments/community_development/page/8136/valley_landfills_landfill_franchise_agrmt_2020.pdf" TargetMode="External"/><Relationship Id="rId69" Type="http://schemas.openxmlformats.org/officeDocument/2006/relationships/hyperlink" Target="https://secure.sos.state.or.us/oard/displayDivisionRules.action?selectedDivision=1551" TargetMode="External"/><Relationship Id="rId113" Type="http://schemas.openxmlformats.org/officeDocument/2006/relationships/hyperlink" Target="https://www.co.benton.or.us/sites/default/files/fileattachments/community_development/page/8136/collection_franchise_renewal_agrmt_503172_republic_services.pdf" TargetMode="External"/><Relationship Id="rId134" Type="http://schemas.openxmlformats.org/officeDocument/2006/relationships/hyperlink" Target="https://www.co.benton.or.us/sites/default/files/fileattachments/community_development/page/8136/collection_franchise_renewal_agrmt_503172_republic_services.pdf" TargetMode="External"/><Relationship Id="rId80" Type="http://schemas.openxmlformats.org/officeDocument/2006/relationships/hyperlink" Target="https://www.co.benton.or.us/sites/default/files/fileattachments/community_development/page/8136/valley_landfills_landfill_franchise_agrmt_2020.pdf" TargetMode="External"/><Relationship Id="rId155" Type="http://schemas.openxmlformats.org/officeDocument/2006/relationships/hyperlink" Target="https://www.co.benton.or.us/sites/default/files/fileattachments/community_development/page/8136/2021_cbl_site_development_plan_appendix_g_i.pdf" TargetMode="External"/><Relationship Id="rId176" Type="http://schemas.openxmlformats.org/officeDocument/2006/relationships/hyperlink" Target="https://secure.sos.state.or.us/oard/displayDivisionRules.action?selectedDivision=1490" TargetMode="External"/><Relationship Id="rId197" Type="http://schemas.openxmlformats.org/officeDocument/2006/relationships/hyperlink" Target="https://www.oregonmetro.gov/sites/default/files/2020/01/03/Metro-Solid-Waste-Facility-Designated-Facility-Agreement-936520.pdf" TargetMode="External"/><Relationship Id="rId201" Type="http://schemas.openxmlformats.org/officeDocument/2006/relationships/hyperlink" Target="https://www.co.benton.or.us/sites/default/files/fileattachments/community_development/page/8198/06_-_june_2022_coffin_butte_wastewater_discharge_report.pdf" TargetMode="External"/><Relationship Id="rId17" Type="http://schemas.openxmlformats.org/officeDocument/2006/relationships/hyperlink" Target="https://www.co.benton.or.us/sites/default/files/fileattachments/community_development/page/8136/valley_landfills_landfill_franchise_agrmt_2020.pdf" TargetMode="External"/><Relationship Id="rId38" Type="http://schemas.openxmlformats.org/officeDocument/2006/relationships/hyperlink" Target="https://www.co.benton.or.us/sites/default/files/fileattachments/community_development/page/8136/valley_landfills_landfill_franchise_agrmt_2020.pdf" TargetMode="External"/><Relationship Id="rId59" Type="http://schemas.openxmlformats.org/officeDocument/2006/relationships/hyperlink" Target="https://secure.sos.state.or.us/oard/displayDivisionRules.action?selectedDivision=1490" TargetMode="External"/><Relationship Id="rId103" Type="http://schemas.openxmlformats.org/officeDocument/2006/relationships/hyperlink" Target="https://www.co.benton.or.us/sites/default/files/fileattachments/community_development/page/8136/collection_franchise_renewal_agrmt_503172_republic_services.pdf" TargetMode="External"/><Relationship Id="rId124" Type="http://schemas.openxmlformats.org/officeDocument/2006/relationships/hyperlink" Target="https://www.co.benton.or.us/sites/default/files/fileattachments/community_development/page/8136/collection_franchise_renewal_agrmt_503172_republic_services.pdf" TargetMode="External"/><Relationship Id="rId70" Type="http://schemas.openxmlformats.org/officeDocument/2006/relationships/hyperlink" Target="https://secure.sos.state.or.us/oard/displayDivisionRules.action?selectedDivision=1551" TargetMode="External"/><Relationship Id="rId91" Type="http://schemas.openxmlformats.org/officeDocument/2006/relationships/hyperlink" Target="https://www.co.benton.or.us/sites/default/files/fileattachments/community_development/page/8136/collection_franchise_renewal_agrmt_503172_republic_services.pdf" TargetMode="External"/><Relationship Id="rId145" Type="http://schemas.openxmlformats.org/officeDocument/2006/relationships/hyperlink" Target="https://apps.fastcase.com/Research/Pages/Document.aspx?LTID=dB6rZn%2fzES1Am9XgbEPLFRS0dfPrA%2b7Bf9jqrYBQKZBTOcxSMzbf5AJS25XsCtGo6DuP5CuzzMPjEztct63Rb8ks7%2beeAdmYkFlh7nyLsTTufkLh6Bnm%2fJjse8OCQHMk&amp;ECF=Beck+v.+Tillamook+County%2c+313+Or+148%2c+153" TargetMode="External"/><Relationship Id="rId166" Type="http://schemas.openxmlformats.org/officeDocument/2006/relationships/hyperlink" Target="https://www.co.benton.or.us/sites/default/files/fileattachments/community_development/page/8136/2021_cbl_site_development_plan_appendix_g_i.pdf" TargetMode="External"/><Relationship Id="rId187" Type="http://schemas.openxmlformats.org/officeDocument/2006/relationships/hyperlink" Target="https://secure.sos.state.or.us/oard/displayDivisionRules.action?selectedDivision=1540" TargetMode="External"/><Relationship Id="rId1" Type="http://schemas.openxmlformats.org/officeDocument/2006/relationships/customXml" Target="../customXml/item1.xml"/><Relationship Id="rId212" Type="http://schemas.openxmlformats.org/officeDocument/2006/relationships/hyperlink" Target="https://www.co.benton.or.us/sites/default/files/fileattachments/community_development/page/8199/22.6.1_compliance_report.pdf" TargetMode="External"/><Relationship Id="rId28" Type="http://schemas.openxmlformats.org/officeDocument/2006/relationships/hyperlink" Target="https://www.co.benton.or.us/sites/default/files/fileattachments/community_development/page/8136/valley_landfills_landfill_franchise_agrmt_2020.pdf" TargetMode="External"/><Relationship Id="rId49" Type="http://schemas.openxmlformats.org/officeDocument/2006/relationships/hyperlink" Target="https://www.co.benton.or.us/sites/default/files/fileattachments/community_development/page/8136/valley_landfills_landfill_franchise_agrmt_2020.pdf" TargetMode="External"/><Relationship Id="rId114" Type="http://schemas.openxmlformats.org/officeDocument/2006/relationships/hyperlink" Target="https://www.co.benton.or.us/sites/default/files/fileattachments/community_development/page/8136/collection_franchise_renewal_agrmt_503172_republic_services.pdf" TargetMode="External"/><Relationship Id="rId60" Type="http://schemas.openxmlformats.org/officeDocument/2006/relationships/hyperlink" Target="https://secure.sos.state.or.us/oard/displayDivisionRules.action?selectedDivision=1490" TargetMode="External"/><Relationship Id="rId81" Type="http://schemas.openxmlformats.org/officeDocument/2006/relationships/hyperlink" Target="https://www.co.benton.or.us/sites/default/files/fileattachments/community_development/page/8136/valley_landfills_landfill_franchise_agrmt_2020.pdf" TargetMode="External"/><Relationship Id="rId135" Type="http://schemas.openxmlformats.org/officeDocument/2006/relationships/hyperlink" Target="https://www.co.benton.or.us/sites/default/files/fileattachments/board_of_commissioners_office/page/2176/chap_23_solid_waste_mgmt_031621.pdf" TargetMode="External"/><Relationship Id="rId156" Type="http://schemas.openxmlformats.org/officeDocument/2006/relationships/hyperlink" Target="https://www.co.benton.or.us/sites/default/files/fileattachments/community_development/page/8136/2021_cbl_site_development_plan_appendix_g_i.pdf" TargetMode="External"/><Relationship Id="rId177" Type="http://schemas.openxmlformats.org/officeDocument/2006/relationships/hyperlink" Target="https://secure.sos.state.or.us/oard/displayDivisionRules.action?selectedDivision=1490" TargetMode="External"/><Relationship Id="rId198" Type="http://schemas.openxmlformats.org/officeDocument/2006/relationships/hyperlink" Target="https://www.oregonmetro.gov/sites/default/files/2020/01/03/Metro-Solid-Waste-Facility-Designated-Facility-Agreement-936520.pdf" TargetMode="External"/><Relationship Id="rId202" Type="http://schemas.openxmlformats.org/officeDocument/2006/relationships/hyperlink" Target="https://www.co.benton.or.us/sites/default/files/fileattachments/community_development/page/8198/06_-_june_2022_coffin_butte_wastewater_discharge_report.pdf" TargetMode="External"/><Relationship Id="rId18" Type="http://schemas.openxmlformats.org/officeDocument/2006/relationships/hyperlink" Target="https://www.co.benton.or.us/sites/default/files/fileattachments/community_development/page/8136/valley_landfills_landfill_franchise_agrmt_2020.pdf" TargetMode="External"/><Relationship Id="rId39" Type="http://schemas.openxmlformats.org/officeDocument/2006/relationships/hyperlink" Target="https://www.co.benton.or.us/sites/default/files/fileattachments/community_development/page/8136/valley_landfills_landfill_franchise_agrmt_2020.pdf" TargetMode="External"/><Relationship Id="rId50" Type="http://schemas.openxmlformats.org/officeDocument/2006/relationships/hyperlink" Target="https://www.oregonlegislature.gov/bills_laws/ors/ors459.html" TargetMode="External"/><Relationship Id="rId104" Type="http://schemas.openxmlformats.org/officeDocument/2006/relationships/hyperlink" Target="https://www.co.benton.or.us/sites/default/files/fileattachments/community_development/page/8136/collection_franchise_renewal_agrmt_503172_republic_services.pdf" TargetMode="External"/><Relationship Id="rId125" Type="http://schemas.openxmlformats.org/officeDocument/2006/relationships/hyperlink" Target="https://www.co.benton.or.us/sites/default/files/fileattachments/community_development/page/8136/collection_franchise_renewal_agrmt_503172_republic_services.pdf" TargetMode="External"/><Relationship Id="rId146" Type="http://schemas.openxmlformats.org/officeDocument/2006/relationships/hyperlink" Target="https://apps.fastcase.com/Research/Pages/Document.aspx?LTID=dB6rZn%2fzES1Am9XgbEPLFRS0dfPrA%2b7Bf9jqrYBQKZBTOcxSMzbf5AJS25XsCtGo6DuP5CuzzMPjEztct63Rb8ks7%2beeAdmYkFlh7nyLsTTufkLh6Bnm%2fJjse8OCQHMk&amp;ECF=831+P2d+678+(1992)" TargetMode="External"/><Relationship Id="rId167" Type="http://schemas.openxmlformats.org/officeDocument/2006/relationships/hyperlink" Target="https://www.co.benton.or.us/sites/default/files/fileattachments/community_development/page/8136/2021_cbl_site_development_plan_appendix_g_i.pdf" TargetMode="External"/><Relationship Id="rId188" Type="http://schemas.openxmlformats.org/officeDocument/2006/relationships/hyperlink" Target="https://secure.sos.state.or.us/oard/displayDivisionRules.action?selectedDivision=1540" TargetMode="External"/><Relationship Id="rId71" Type="http://schemas.openxmlformats.org/officeDocument/2006/relationships/hyperlink" Target="https://secure.sos.state.or.us/oard/displayDivisionRules.action?selectedDivision=1551" TargetMode="External"/><Relationship Id="rId92" Type="http://schemas.openxmlformats.org/officeDocument/2006/relationships/hyperlink" Target="https://www.co.benton.or.us/sites/default/files/fileattachments/community_development/page/8136/collection_franchise_renewal_agrmt_503172_republic_services.pdf" TargetMode="External"/><Relationship Id="rId213" Type="http://schemas.openxmlformats.org/officeDocument/2006/relationships/hyperlink" Target="https://www.co.benton.or.us/sites/default/files/fileattachments/community_development/page/8199/22.6.1_compliance_report.pdf" TargetMode="External"/><Relationship Id="rId2" Type="http://schemas.openxmlformats.org/officeDocument/2006/relationships/numbering" Target="numbering.xml"/><Relationship Id="rId29" Type="http://schemas.openxmlformats.org/officeDocument/2006/relationships/hyperlink" Target="https://www.co.benton.or.us/sites/default/files/fileattachments/community_development/page/8136/valley_landfills_landfill_franchise_agrmt_2020.pdf" TargetMode="External"/><Relationship Id="rId40" Type="http://schemas.openxmlformats.org/officeDocument/2006/relationships/hyperlink" Target="https://www.co.benton.or.us/sites/default/files/fileattachments/community_development/page/8136/valley_landfills_landfill_franchise_agrmt_2020.pdf" TargetMode="External"/><Relationship Id="rId115" Type="http://schemas.openxmlformats.org/officeDocument/2006/relationships/hyperlink" Target="https://www.co.benton.or.us/sites/default/files/fileattachments/community_development/page/8136/collection_franchise_renewal_agrmt_503172_republic_services.pdf" TargetMode="External"/><Relationship Id="rId136" Type="http://schemas.openxmlformats.org/officeDocument/2006/relationships/hyperlink" Target="https://www.co.benton.or.us/sites/default/files/fileattachments/board_of_commissioners_office/page/2176/chap_23_solid_waste_mgmt_031621.pdf" TargetMode="External"/><Relationship Id="rId157" Type="http://schemas.openxmlformats.org/officeDocument/2006/relationships/hyperlink" Target="https://www.co.benton.or.us/sites/default/files/fileattachments/community_development/page/8136/2021_cbl_site_development_plan_appendix_g_i.pdf" TargetMode="External"/><Relationship Id="rId178" Type="http://schemas.openxmlformats.org/officeDocument/2006/relationships/hyperlink" Target="https://secure.sos.state.or.us/oard/displayDivisionRules.action?selectedDivision=1490" TargetMode="External"/><Relationship Id="rId61" Type="http://schemas.openxmlformats.org/officeDocument/2006/relationships/hyperlink" Target="https://secure.sos.state.or.us/oard/displayDivisionRules.action?selectedDivision=1490" TargetMode="External"/><Relationship Id="rId82" Type="http://schemas.openxmlformats.org/officeDocument/2006/relationships/hyperlink" Target="https://www.co.benton.or.us/sites/default/files/fileattachments/community_development/page/8136/valley_landfills_landfill_franchise_agrmt_2020.pdf" TargetMode="External"/><Relationship Id="rId199" Type="http://schemas.openxmlformats.org/officeDocument/2006/relationships/hyperlink" Target="https://www.co.benton.or.us/sites/default/files/fileattachments/community_development/page/8198/06_-_june_2022_coffin_butte_wastewater_discharge_report.pdf" TargetMode="External"/><Relationship Id="rId203" Type="http://schemas.openxmlformats.org/officeDocument/2006/relationships/hyperlink" Target="https://www.co.benton.or.us/sites/default/files/fileattachments/community_development/page/8198/06_-_june_2022_coffin_butte_wastewater_discharge_report.pdf" TargetMode="External"/><Relationship Id="rId19" Type="http://schemas.openxmlformats.org/officeDocument/2006/relationships/hyperlink" Target="https://www.co.benton.or.us/sites/default/files/fileattachments/community_development/page/8136/valley_landfills_landfill_franchise_agrmt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9250F-2D55-4F3B-9FAC-E51327B1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45</Pages>
  <Words>15544</Words>
  <Characters>88606</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Benton County</Company>
  <LinksUpToDate>false</LinksUpToDate>
  <CharactersWithSpaces>103943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VERRET Greg J</dc:creator>
  <cp:keywords/>
  <dc:description/>
  <cp:lastModifiedBy>VERRET Greg J</cp:lastModifiedBy>
  <cp:revision>19</cp:revision>
  <cp:lastPrinted>2022-11-07T00:01:00Z</cp:lastPrinted>
  <dcterms:created xsi:type="dcterms:W3CDTF">2022-10-25T23:53:00Z</dcterms:created>
  <dcterms:modified xsi:type="dcterms:W3CDTF">2022-11-07T00:09:00Z</dcterms:modified>
</cp:coreProperties>
</file>